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800"/>
        <w:jc w:val="center"/>
      </w:pPr>
      <w:r>
        <w:rPr>
          <w:rFonts w:ascii="Arial" w:cs="Arial" w:eastAsia="Arial" w:hAnsi="Arial"/>
          <w:b/>
          <w:bCs/>
          <w:color w:val="2E6B5E"/>
          <w:sz w:val="48"/>
          <w:szCs w:val="48"/>
        </w:rPr>
        <w:t xml:space="preserve">MAHARA HOLISTIC LIFESTYLE</w:t>
      </w:r>
    </w:p>
    <w:p>
      <w:pPr>
        <w:spacing w:after="80" w:before="0"/>
        <w:jc w:val="center"/>
      </w:pPr>
      <w:r>
        <w:rPr>
          <w:rFonts w:ascii="Arial" w:cs="Arial" w:eastAsia="Arial" w:hAnsi="Arial"/>
          <w:color w:val="1A1A1A"/>
          <w:sz w:val="36"/>
          <w:szCs w:val="36"/>
        </w:rPr>
        <w:t xml:space="preserve">Privacy Policy</w:t>
      </w:r>
    </w:p>
    <w:p>
      <w:pPr>
        <w:spacing w:after="600" w:before="0"/>
        <w:jc w:val="center"/>
      </w:pPr>
      <w:r>
        <w:rPr>
          <w:rFonts w:ascii="Arial" w:cs="Arial" w:eastAsia="Arial" w:hAnsi="Arial"/>
          <w:i/>
          <w:iCs/>
          <w:color w:val="666666"/>
          <w:sz w:val="18"/>
          <w:szCs w:val="18"/>
        </w:rPr>
        <w:t xml:space="preserve">GDPR-Compliant  |  Document Reference: PrP1  |  Version 2.0  |  Effective: 8 April 2026</w:t>
      </w:r>
    </w:p>
    <w:p>
      <w:pPr>
        <w:pBdr>
          <w:bottom w:val="single" w:color="DDDDDD" w:sz="4" w:space="1"/>
        </w:pBdr>
        <w:spacing w:after="120" w:before="120"/>
      </w:pPr>
      <w:r>
        <w:t xml:space="preserve"/>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PREAMBLE</w:t>
      </w:r>
    </w:p>
    <w:p>
      <w:pPr>
        <w:spacing w:after="60" w:before="60"/>
      </w:pPr>
      <w:r>
        <w:rPr>
          <w:rFonts w:ascii="Arial" w:cs="Arial" w:eastAsia="Arial" w:hAnsi="Arial"/>
          <w:color w:val="1A1A1A"/>
          <w:sz w:val="20"/>
          <w:szCs w:val="20"/>
        </w:rPr>
        <w:t xml:space="preserve">This Privacy Policy ("Policy") is a legally binding document governing the collection, processing, storage, use, disclosure, and protection of personal data by Mahara Holistic Lifestyle, a company registered in the Netherlands under KVK Nummer 64747883, with its registered address at De Clercqstraat 123 H, 1053AK Amsterdam ("we", "us", "our", or "the Company").</w:t>
      </w:r>
    </w:p>
    <w:p>
      <w:pPr>
        <w:spacing w:after="60" w:before="60"/>
      </w:pPr>
      <w:r>
        <w:rPr>
          <w:rFonts w:ascii="Arial" w:cs="Arial" w:eastAsia="Arial" w:hAnsi="Arial"/>
          <w:color w:val="1A1A1A"/>
          <w:sz w:val="20"/>
          <w:szCs w:val="20"/>
        </w:rPr>
        <w:t xml:space="preserve">This Policy applies to all personal data collected through our in-store operations, digital platforms, websites, and any other services we provide (collectively, "Services"). It has been drafted in compliance with the General Data Protection Regulation (EU) 2016/679 ("GDPR") and all applicable Dutch and EU data protection legislation.</w:t>
      </w:r>
    </w:p>
    <w:p>
      <w:pPr>
        <w:spacing w:after="60" w:before="60"/>
      </w:pPr>
      <w:r>
        <w:rPr>
          <w:rFonts w:ascii="Arial" w:cs="Arial" w:eastAsia="Arial" w:hAnsi="Arial"/>
          <w:color w:val="1A1A1A"/>
          <w:sz w:val="20"/>
          <w:szCs w:val="20"/>
        </w:rPr>
        <w:t xml:space="preserve">We are committed to protecting your privacy, maintaining full transparency regarding our data practices, and ensuring that your personal information is handled with the highest standards of care, security, and legal compliance.</w:t>
      </w:r>
    </w:p>
    <w:p>
      <w:pPr>
        <w:spacing w:after="60" w:before="60"/>
      </w:pPr>
      <w:r>
        <w:rPr>
          <w:rFonts w:ascii="Arial" w:cs="Arial" w:eastAsia="Arial" w:hAnsi="Arial"/>
          <w:color w:val="1A1A1A"/>
          <w:sz w:val="20"/>
          <w:szCs w:val="20"/>
        </w:rPr>
        <w:t xml:space="preserve">By accessing our Services, purchasing our products, or providing us with your personal information in any capacity, you acknowledge that you have read and understood this Privacy Policy.</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ONE: IDENTIFICATION OF PARTIES</w:t>
      </w:r>
    </w:p>
    <w:p>
      <w:pPr>
        <w:pStyle w:val="Heading2"/>
        <w:spacing w:after="80" w:before="240"/>
      </w:pPr>
      <w:r>
        <w:rPr>
          <w:rFonts w:ascii="Arial" w:cs="Arial" w:eastAsia="Arial" w:hAnsi="Arial"/>
          <w:b/>
          <w:bCs/>
          <w:color w:val="1A1A1A"/>
          <w:sz w:val="24"/>
          <w:szCs w:val="24"/>
        </w:rPr>
        <w:t xml:space="preserve">1. Data Controller Information</w:t>
      </w:r>
    </w:p>
    <w:p>
      <w:pPr>
        <w:spacing w:after="60" w:before="160"/>
      </w:pPr>
      <w:r>
        <w:rPr>
          <w:rFonts w:ascii="Arial" w:cs="Arial" w:eastAsia="Arial" w:hAnsi="Arial"/>
          <w:b/>
          <w:bCs/>
          <w:color w:val="2E6B5E"/>
          <w:sz w:val="22"/>
          <w:szCs w:val="22"/>
        </w:rPr>
        <w:t xml:space="preserve">1.1 Legal Identity of the Data Controller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57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Details</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Legal Business Name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Mahara Holistic Lifestyle</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KVK (Chamber of Commerce) Number</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64747883</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VAT / BTW Number</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Please insert VAT number – required for invoicing and legal compliance</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Registered Address</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De Clercqstraat 123 H, 1053AK Amsterdam, The Netherlands</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Country of Incorporation</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The Netherlands</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Primary Legal Jurisdiction</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European Union / The Netherlands (GDPR)</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Website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mahara.love</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General Contact Email</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info@mahara.love</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General Contact Telephone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+31 651 038 414</w:t>
            </w:r>
          </w:p>
        </w:tc>
      </w:tr>
    </w:tbl>
    <w:p>
      <w:pPr>
        <w:spacing w:after="0" w:before="0"/>
      </w:pPr>
      <w:r>
        <w:t xml:space="preserve"/>
      </w:r>
    </w:p>
    <w:p>
      <w:pPr>
        <w:spacing w:after="60" w:before="160"/>
      </w:pPr>
      <w:r>
        <w:rPr>
          <w:rFonts w:ascii="Arial" w:cs="Arial" w:eastAsia="Arial" w:hAnsi="Arial"/>
          <w:b/>
          <w:bCs/>
          <w:color w:val="2E6B5E"/>
          <w:sz w:val="22"/>
          <w:szCs w:val="22"/>
        </w:rPr>
        <w:t xml:space="preserve">1.2 Data Protection Contact</w:t>
      </w:r>
    </w:p>
    <w:p>
      <w:pPr>
        <w:spacing w:after="60" w:before="60"/>
      </w:pPr>
      <w:r>
        <w:rPr>
          <w:rFonts w:ascii="Arial" w:cs="Arial" w:eastAsia="Arial" w:hAnsi="Arial"/>
          <w:color w:val="1A1A1A"/>
          <w:sz w:val="20"/>
          <w:szCs w:val="20"/>
        </w:rPr>
        <w:t xml:space="preserve">As a small business processing personal data of EU residents, Mahara Holistic Lifestyle designates the following contact for all data protection matters. Under the GDPR, appointment of a formal Data Protection Officer (DPO) is not mandatory for organisations of our size unless processing occurs at large scale or involves special category data; however, we designate a responsible contact person for all privacy matters: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57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Details</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Privacy Contact Name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Owner / Privacy Lead – Mahara Holistic Lifestyle</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Privacy Contact Email</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info@mahara.love</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Privacy Contact Telephone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+31 651 038 414</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Postal Address</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De Clercqstraat 123 H, 1053AK Amsterdam, The Netherlands</w:t>
            </w:r>
          </w:p>
        </w:tc>
      </w:tr>
    </w:tbl>
    <w:p>
      <w:pPr>
        <w:spacing w:after="0" w:before="0"/>
      </w:pPr>
      <w:r>
        <w:t xml:space="preserve"/>
      </w:r>
    </w:p>
    <w:p>
      <w:pPr>
        <w:pBdr>
          <w:left w:val="single" w:color="F59E0B" w:sz="12" w:space="6"/>
        </w:pBdr>
        <w:shd w:fill="FFF8E1" w:val="clear"/>
        <w:spacing w:after="80" w:before="80"/>
        <w:ind w:left="200"/>
      </w:pPr>
      <w:r>
        <w:rPr>
          <w:rFonts w:ascii="Arial" w:cs="Arial" w:eastAsia="Arial" w:hAnsi="Arial"/>
          <w:i/>
          <w:iCs/>
          <w:color w:val="7B5E00"/>
          <w:sz w:val="19"/>
          <w:szCs w:val="19"/>
        </w:rPr>
        <w:t xml:space="preserve">Note: Because Mahara is incorporated and operates within the EU/EEA (Netherlands), no separate EU or UK representative is required. If you expand outside the EEA or begin targeting UK customers post-Brexit at scale, a UK representative under UK GDPR Article 27 may become necessary.</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TWO: SCOPE AND APPLICATION</w:t>
      </w:r>
    </w:p>
    <w:p>
      <w:pPr>
        <w:pStyle w:val="Heading2"/>
        <w:spacing w:after="80" w:before="240"/>
      </w:pPr>
      <w:r>
        <w:rPr>
          <w:rFonts w:ascii="Arial" w:cs="Arial" w:eastAsia="Arial" w:hAnsi="Arial"/>
          <w:b/>
          <w:bCs/>
          <w:color w:val="1A1A1A"/>
          <w:sz w:val="24"/>
          <w:szCs w:val="24"/>
        </w:rPr>
        <w:t xml:space="preserve">2. Scope of This Policy</w:t>
      </w:r>
    </w:p>
    <w:p>
      <w:pPr>
        <w:spacing w:after="60" w:before="160"/>
      </w:pPr>
      <w:r>
        <w:rPr>
          <w:rFonts w:ascii="Arial" w:cs="Arial" w:eastAsia="Arial" w:hAnsi="Arial"/>
          <w:b/>
          <w:bCs/>
          <w:color w:val="2E6B5E"/>
          <w:sz w:val="22"/>
          <w:szCs w:val="22"/>
        </w:rPr>
        <w:t xml:space="preserve">2.1 Business Type and Services</w:t>
      </w:r>
    </w:p>
    <w:p>
      <w:pPr>
        <w:spacing w:after="60" w:before="60"/>
      </w:pPr>
      <w:r>
        <w:rPr>
          <w:rFonts w:ascii="Arial" w:cs="Arial" w:eastAsia="Arial" w:hAnsi="Arial"/>
          <w:color w:val="1A1A1A"/>
          <w:sz w:val="20"/>
          <w:szCs w:val="20"/>
        </w:rPr>
        <w:t xml:space="preserve">Mahara Holistic Lifestyle operates as a holistic wellness retail shop and café, with physical premises in Amsterdam and an online platform (mahara.love) used for bookings, product sales, and customer communications. This Policy applies to:</w:t>
      </w:r>
    </w:p>
    <w:p>
      <w:pPr>
        <w:pStyle w:val="ListParagraph"/>
        <w:numPr>
          <w:ilvl w:val="0"/>
          <w:numId w:val="2"/>
        </w:numPr>
        <w:spacing w:after="40" w:before="40"/>
        <w:ind w:left="360"/>
      </w:pPr>
      <w:r>
        <w:rPr>
          <w:rFonts w:ascii="Arial" w:cs="Arial" w:eastAsia="Arial" w:hAnsi="Arial"/>
          <w:color w:val="1A1A1A"/>
          <w:sz w:val="20"/>
          <w:szCs w:val="20"/>
        </w:rPr>
        <w:t xml:space="preserve">(a) In-Store Data Collection: Personal data collected when you visit our premises, make in-store purchases, interact with our staff, or participate in events.</w:t>
      </w:r>
    </w:p>
    <w:p>
      <w:pPr>
        <w:pStyle w:val="ListParagraph"/>
        <w:numPr>
          <w:ilvl w:val="0"/>
          <w:numId w:val="2"/>
        </w:numPr>
        <w:spacing w:after="40" w:before="40"/>
        <w:ind w:left="360"/>
      </w:pPr>
      <w:r>
        <w:rPr>
          <w:rFonts w:ascii="Arial" w:cs="Arial" w:eastAsia="Arial" w:hAnsi="Arial"/>
          <w:color w:val="1A1A1A"/>
          <w:sz w:val="20"/>
          <w:szCs w:val="20"/>
        </w:rPr>
        <w:t xml:space="preserve">(b) Online Data Collection: Personal data collected through our website, online booking systems, email communications, and social media interactions.</w:t>
      </w:r>
    </w:p>
    <w:p>
      <w:pPr>
        <w:pStyle w:val="ListParagraph"/>
        <w:numPr>
          <w:ilvl w:val="0"/>
          <w:numId w:val="2"/>
        </w:numPr>
        <w:spacing w:after="40" w:before="40"/>
        <w:ind w:left="360"/>
      </w:pPr>
      <w:r>
        <w:rPr>
          <w:rFonts w:ascii="Arial" w:cs="Arial" w:eastAsia="Arial" w:hAnsi="Arial"/>
          <w:color w:val="1A1A1A"/>
          <w:sz w:val="20"/>
          <w:szCs w:val="20"/>
        </w:rPr>
        <w:t xml:space="preserve">(c) Third-Party Referrals: Personal data received from third parties where you have given appropriate consent or where we have a legitimate legal basis.</w:t>
      </w:r>
    </w:p>
    <w:p>
      <w:pPr>
        <w:spacing w:after="0" w:before="0"/>
      </w:pPr>
      <w:r>
        <w:t xml:space="preserve"/>
      </w:r>
    </w:p>
    <w:p>
      <w:pPr>
        <w:spacing w:after="60" w:before="160"/>
      </w:pPr>
      <w:r>
        <w:rPr>
          <w:rFonts w:ascii="Arial" w:cs="Arial" w:eastAsia="Arial" w:hAnsi="Arial"/>
          <w:b/>
          <w:bCs/>
          <w:color w:val="2E6B5E"/>
          <w:sz w:val="22"/>
          <w:szCs w:val="22"/>
        </w:rPr>
        <w:t xml:space="preserve">2.2 Territorial Scope</w:t>
      </w:r>
    </w:p>
    <w:p>
      <w:pPr>
        <w:spacing w:after="60" w:before="60"/>
      </w:pPr>
      <w:r>
        <w:rPr>
          <w:rFonts w:ascii="Arial" w:cs="Arial" w:eastAsia="Arial" w:hAnsi="Arial"/>
          <w:color w:val="1A1A1A"/>
          <w:sz w:val="20"/>
          <w:szCs w:val="20"/>
        </w:rPr>
        <w:t xml:space="preserve">This Policy applies primarily under the GDPR as Mahara operates within the European Union. It covers all individuals whose personal data we process, including:</w:t>
      </w:r>
    </w:p>
    <w:p>
      <w:pPr>
        <w:pStyle w:val="ListParagraph"/>
        <w:numPr>
          <w:ilvl w:val="0"/>
          <w:numId w:val="2"/>
        </w:numPr>
        <w:spacing w:after="40" w:before="40"/>
        <w:ind w:left="360"/>
      </w:pPr>
      <w:r>
        <w:rPr>
          <w:rFonts w:ascii="Arial" w:cs="Arial" w:eastAsia="Arial" w:hAnsi="Arial"/>
          <w:color w:val="1A1A1A"/>
          <w:sz w:val="20"/>
          <w:szCs w:val="20"/>
        </w:rPr>
        <w:t xml:space="preserve">Residents of the European Union and European Economic Area (governed by the GDPR)</w:t>
      </w:r>
    </w:p>
    <w:p>
      <w:pPr>
        <w:pStyle w:val="ListParagraph"/>
        <w:numPr>
          <w:ilvl w:val="0"/>
          <w:numId w:val="2"/>
        </w:numPr>
        <w:spacing w:after="40" w:before="40"/>
        <w:ind w:left="360"/>
      </w:pPr>
      <w:r>
        <w:rPr>
          <w:rFonts w:ascii="Arial" w:cs="Arial" w:eastAsia="Arial" w:hAnsi="Arial"/>
          <w:color w:val="1A1A1A"/>
          <w:sz w:val="20"/>
          <w:szCs w:val="20"/>
        </w:rPr>
        <w:t xml:space="preserve">Any other individuals whose data is processed by the Company in connection with our services</w:t>
      </w:r>
    </w:p>
    <w:p>
      <w:pPr>
        <w:spacing w:after="0" w:before="0"/>
      </w:pPr>
      <w:r>
        <w:t xml:space="preserve"/>
      </w:r>
    </w:p>
    <w:p>
      <w:pPr>
        <w:spacing w:after="60" w:before="160"/>
      </w:pPr>
      <w:r>
        <w:rPr>
          <w:rFonts w:ascii="Arial" w:cs="Arial" w:eastAsia="Arial" w:hAnsi="Arial"/>
          <w:b/>
          <w:bCs/>
          <w:color w:val="2E6B5E"/>
          <w:sz w:val="22"/>
          <w:szCs w:val="22"/>
        </w:rPr>
        <w:t xml:space="preserve">2.3 Data Subjects Covered</w:t>
      </w:r>
    </w:p>
    <w:p>
      <w:pPr>
        <w:spacing w:after="60" w:before="60"/>
      </w:pPr>
      <w:r>
        <w:rPr>
          <w:rFonts w:ascii="Arial" w:cs="Arial" w:eastAsia="Arial" w:hAnsi="Arial"/>
          <w:color w:val="1A1A1A"/>
          <w:sz w:val="20"/>
          <w:szCs w:val="20"/>
        </w:rPr>
        <w:t xml:space="preserve">This Policy applies to existing and prospective customers (in-store and online), registered account holders, newsletter subscribers, website visitors, individuals who contact us, participants in events and promotions, and business contacts.</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THREE: DATA COLLECTION</w:t>
      </w:r>
    </w:p>
    <w:p>
      <w:pPr>
        <w:pStyle w:val="Heading2"/>
        <w:spacing w:after="80" w:before="240"/>
      </w:pPr>
      <w:r>
        <w:rPr>
          <w:rFonts w:ascii="Arial" w:cs="Arial" w:eastAsia="Arial" w:hAnsi="Arial"/>
          <w:b/>
          <w:bCs/>
          <w:color w:val="1A1A1A"/>
          <w:sz w:val="24"/>
          <w:szCs w:val="24"/>
        </w:rPr>
        <w:t xml:space="preserve">3. Personal Data We Collect</w:t>
      </w:r>
    </w:p>
    <w:p>
      <w:pPr>
        <w:spacing w:after="60" w:before="160"/>
      </w:pPr>
      <w:r>
        <w:rPr>
          <w:rFonts w:ascii="Arial" w:cs="Arial" w:eastAsia="Arial" w:hAnsi="Arial"/>
          <w:b/>
          <w:bCs/>
          <w:color w:val="2E6B5E"/>
          <w:sz w:val="22"/>
          <w:szCs w:val="22"/>
        </w:rPr>
        <w:t xml:space="preserve">3.1 Categories of Personal Data</w:t>
      </w:r>
    </w:p>
    <w:p>
      <w:pPr>
        <w:spacing w:after="60" w:before="60"/>
      </w:pPr>
      <w:r>
        <w:rPr>
          <w:rFonts w:ascii="Arial" w:cs="Arial" w:eastAsia="Arial" w:hAnsi="Arial"/>
          <w:color w:val="1A1A1A"/>
          <w:sz w:val="20"/>
          <w:szCs w:val="20"/>
        </w:rPr>
        <w:t xml:space="preserve">We collect the following categories of personal data. Not all categories will be collected from every individual; collection depends on the nature of your interaction with us.</w:t>
      </w:r>
    </w:p>
    <w:p>
      <w:pPr>
        <w:spacing w:after="0" w:before="0"/>
      </w:pPr>
      <w:r>
        <w:t xml:space="preserve"/>
      </w:r>
    </w:p>
    <w:p>
      <w:pPr>
        <w:spacing w:after="60" w:before="160"/>
      </w:pPr>
      <w:r>
        <w:rPr>
          <w:rFonts w:ascii="Arial" w:cs="Arial" w:eastAsia="Arial" w:hAnsi="Arial"/>
          <w:b/>
          <w:bCs/>
          <w:color w:val="2E6B5E"/>
          <w:sz w:val="22"/>
          <w:szCs w:val="22"/>
        </w:rPr>
        <w:t xml:space="preserve">3.1.1 Identity and Contact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800"/>
        <w:gridCol w:w="3060"/>
      </w:tblGrid>
      <w:tr>
        <w:trPr>
          <w:tblHeader/>
        </w:trPr>
        <w:tc>
          <w:tcPr>
            <w:tcW w:type="dxa" w:w="2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38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c>
          <w:tcPr>
            <w:tcW w:type="dxa" w:w="30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Applicability</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Full Name</w:t>
            </w:r>
          </w:p>
        </w:tc>
        <w:tc>
          <w:tcPr>
            <w:tcW w:type="dxa" w:w="3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First name and surname</w:t>
            </w:r>
          </w:p>
        </w:tc>
        <w:tc>
          <w:tcPr>
            <w:tcW w:type="dxa" w:w="30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customers and account holders</w:t>
            </w:r>
          </w:p>
        </w:tc>
      </w:tr>
      <w:tr>
        <w:tc>
          <w:tcPr>
            <w:tcW w:type="dxa" w:w="2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Date of Birth</w:t>
            </w:r>
          </w:p>
        </w:tc>
        <w:tc>
          <w:tcPr>
            <w:tcW w:type="dxa" w:w="3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Where required for age verification or account purposes</w:t>
            </w:r>
          </w:p>
        </w:tc>
        <w:tc>
          <w:tcPr>
            <w:tcW w:type="dxa" w:w="30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Where applicable</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Postal / Delivery Address</w:t>
            </w:r>
          </w:p>
        </w:tc>
        <w:tc>
          <w:tcPr>
            <w:tcW w:type="dxa" w:w="3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Full address including postcode</w:t>
            </w:r>
          </w:p>
        </w:tc>
        <w:tc>
          <w:tcPr>
            <w:tcW w:type="dxa" w:w="30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Customers requiring delivery or correspondence</w:t>
            </w:r>
          </w:p>
        </w:tc>
      </w:tr>
      <w:tr>
        <w:tc>
          <w:tcPr>
            <w:tcW w:type="dxa" w:w="2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Email Address</w:t>
            </w:r>
          </w:p>
        </w:tc>
        <w:tc>
          <w:tcPr>
            <w:tcW w:type="dxa" w:w="3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Primary email address</w:t>
            </w:r>
          </w:p>
        </w:tc>
        <w:tc>
          <w:tcPr>
            <w:tcW w:type="dxa" w:w="30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Online users, account holders, marketing subscribers</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Telephone Number</w:t>
            </w:r>
          </w:p>
        </w:tc>
        <w:tc>
          <w:tcPr>
            <w:tcW w:type="dxa" w:w="3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Mobile or landline number</w:t>
            </w:r>
          </w:p>
        </w:tc>
        <w:tc>
          <w:tcPr>
            <w:tcW w:type="dxa" w:w="30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Customers requiring contact or order updates</w:t>
            </w:r>
          </w:p>
        </w:tc>
      </w:tr>
    </w:tbl>
    <w:p>
      <w:pPr>
        <w:spacing w:after="0" w:before="0"/>
      </w:pPr>
      <w:r>
        <w:t xml:space="preserve"/>
      </w:r>
    </w:p>
    <w:p>
      <w:pPr>
        <w:spacing w:after="60" w:before="160"/>
      </w:pPr>
      <w:r>
        <w:rPr>
          <w:rFonts w:ascii="Arial" w:cs="Arial" w:eastAsia="Arial" w:hAnsi="Arial"/>
          <w:b/>
          <w:bCs/>
          <w:color w:val="2E6B5E"/>
          <w:sz w:val="22"/>
          <w:szCs w:val="22"/>
        </w:rPr>
        <w:t xml:space="preserve">3.1.2 Transaction and Commercial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58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Purchase History</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Records of products or services purchased</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Order Details</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Order references, items, values, dates, and fulfilment status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Returns and Refunds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Records of returned items and refund transactions</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Booking / Appointment Data</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Event or session bookings made through our website or in-store</w:t>
            </w:r>
          </w:p>
        </w:tc>
      </w:tr>
    </w:tbl>
    <w:p>
      <w:pPr>
        <w:spacing w:after="0" w:before="0"/>
      </w:pPr>
      <w:r>
        <w:t xml:space="preserve"/>
      </w:r>
    </w:p>
    <w:p>
      <w:pPr>
        <w:spacing w:after="60" w:before="160"/>
      </w:pPr>
      <w:r>
        <w:rPr>
          <w:rFonts w:ascii="Arial" w:cs="Arial" w:eastAsia="Arial" w:hAnsi="Arial"/>
          <w:b/>
          <w:bCs/>
          <w:color w:val="2E6B5E"/>
          <w:sz w:val="22"/>
          <w:szCs w:val="22"/>
        </w:rPr>
        <w:t xml:space="preserve">3.1.3 Financial and Payment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58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Payment Method Type</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Card type or digital wallet type</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Partial Payment Card Details</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Last four digits of payment card only – full card data is NOT stored by us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Billing Address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Address associated with payment method</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Transaction References</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Payment processor reference numbers</w:t>
            </w:r>
          </w:p>
        </w:tc>
      </w:tr>
    </w:tbl>
    <w:p>
      <w:pPr>
        <w:pBdr>
          <w:left w:val="single" w:color="F59E0B" w:sz="12" w:space="6"/>
        </w:pBdr>
        <w:shd w:fill="FFF8E1" w:val="clear"/>
        <w:spacing w:after="80" w:before="80"/>
        <w:ind w:left="200"/>
      </w:pPr>
      <w:r>
        <w:rPr>
          <w:rFonts w:ascii="Arial" w:cs="Arial" w:eastAsia="Arial" w:hAnsi="Arial"/>
          <w:i/>
          <w:iCs/>
          <w:color w:val="7B5E00"/>
          <w:sz w:val="19"/>
          <w:szCs w:val="19"/>
        </w:rPr>
        <w:t xml:space="preserve">Important: We do not store full payment card numbers, CVV codes, or complete financial account credentials. All payment processing is conducted through PCI DSS-compliant third-party providers. See Part Eight for details.</w:t>
      </w:r>
    </w:p>
    <w:p>
      <w:pPr>
        <w:spacing w:after="0" w:before="0"/>
      </w:pPr>
      <w:r>
        <w:t xml:space="preserve"/>
      </w:r>
    </w:p>
    <w:p>
      <w:pPr>
        <w:spacing w:after="60" w:before="160"/>
      </w:pPr>
      <w:r>
        <w:rPr>
          <w:rFonts w:ascii="Arial" w:cs="Arial" w:eastAsia="Arial" w:hAnsi="Arial"/>
          <w:b/>
          <w:bCs/>
          <w:color w:val="2E6B5E"/>
          <w:sz w:val="22"/>
          <w:szCs w:val="22"/>
        </w:rPr>
        <w:t xml:space="preserve">3.1.4 Technical and Device Data (Online Users)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58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IP Address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Internet Protocol address of your device</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Browser Information</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Browser type, version, and settings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Cookie Identifiers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Unique identifiers assigned via cookies (subject to consent)</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Log Data</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Server logs including access times and pages viewed</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General Location Data</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Geographic location derived from IP address</w:t>
            </w:r>
          </w:p>
        </w:tc>
      </w:tr>
    </w:tbl>
    <w:p>
      <w:pPr>
        <w:spacing w:after="0" w:before="0"/>
      </w:pPr>
      <w:r>
        <w:t xml:space="preserve"/>
      </w:r>
    </w:p>
    <w:p>
      <w:pPr>
        <w:spacing w:after="60" w:before="160"/>
      </w:pPr>
      <w:r>
        <w:rPr>
          <w:rFonts w:ascii="Arial" w:cs="Arial" w:eastAsia="Arial" w:hAnsi="Arial"/>
          <w:b/>
          <w:bCs/>
          <w:color w:val="2E6B5E"/>
          <w:sz w:val="22"/>
          <w:szCs w:val="22"/>
        </w:rPr>
        <w:t xml:space="preserve">3.1.5 Communications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58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Customer Service Records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Enquiries, complaints, and resolutions</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Survey and Feedback Responses</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Responses to satisfaction surveys and feedback requests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Social Media Interactions</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Public interactions with our social media profiles (Instagram, Facebook, Patreon, Substack)</w:t>
            </w:r>
          </w:p>
        </w:tc>
      </w:tr>
    </w:tbl>
    <w:p>
      <w:pPr>
        <w:spacing w:after="0" w:before="0"/>
      </w:pPr>
      <w:r>
        <w:t xml:space="preserve"/>
      </w:r>
    </w:p>
    <w:p>
      <w:pPr>
        <w:spacing w:after="60" w:before="160"/>
      </w:pPr>
      <w:r>
        <w:rPr>
          <w:rFonts w:ascii="Arial" w:cs="Arial" w:eastAsia="Arial" w:hAnsi="Arial"/>
          <w:b/>
          <w:bCs/>
          <w:color w:val="2E6B5E"/>
          <w:sz w:val="22"/>
          <w:szCs w:val="22"/>
        </w:rPr>
        <w:t xml:space="preserve">3.1.6 Special Categories of Personal Data</w:t>
      </w:r>
    </w:p>
    <w:p>
      <w:pPr>
        <w:spacing w:after="60" w:before="60"/>
      </w:pPr>
      <w:r>
        <w:rPr>
          <w:rFonts w:ascii="Arial" w:cs="Arial" w:eastAsia="Arial" w:hAnsi="Arial"/>
          <w:color w:val="1A1A1A"/>
          <w:sz w:val="20"/>
          <w:szCs w:val="20"/>
        </w:rPr>
        <w:t xml:space="preserve">We do not intentionally collect special categories of personal data as defined under Article 9 of the GDPR (including health data, racial or ethnic origin, political opinions, religious beliefs, biometric data, or data concerning sex life or sexual orientation). If such data is inadvertently provided, it will be deleted promptly and will not be processed without explicit consent and a valid legal basis.</w:t>
      </w:r>
    </w:p>
    <w:p>
      <w:pPr>
        <w:spacing w:after="0" w:before="0"/>
      </w:pPr>
      <w:r>
        <w:t xml:space="preserve"/>
      </w:r>
    </w:p>
    <w:p>
      <w:pPr>
        <w:pStyle w:val="Heading2"/>
        <w:spacing w:after="80" w:before="240"/>
      </w:pPr>
      <w:r>
        <w:rPr>
          <w:rFonts w:ascii="Arial" w:cs="Arial" w:eastAsia="Arial" w:hAnsi="Arial"/>
          <w:b/>
          <w:bCs/>
          <w:color w:val="1A1A1A"/>
          <w:sz w:val="24"/>
          <w:szCs w:val="24"/>
        </w:rPr>
        <w:t xml:space="preserve">3.2 Data Collection Methods</w:t>
      </w:r>
    </w:p>
    <w:p>
      <w:pPr>
        <w:spacing w:after="60" w:before="60"/>
      </w:pPr>
      <w:r>
        <w:rPr>
          <w:rFonts w:ascii="Arial" w:cs="Arial" w:eastAsia="Arial" w:hAnsi="Arial"/>
          <w:color w:val="1A1A1A"/>
          <w:sz w:val="20"/>
          <w:szCs w:val="20"/>
        </w:rPr>
        <w:t xml:space="preserve">We collect personal data through the following methods:</w:t>
      </w:r>
    </w:p>
    <w:p>
      <w:pPr>
        <w:spacing w:after="60" w:before="60"/>
      </w:pPr>
      <w:r>
        <w:rPr>
          <w:rFonts w:ascii="Arial" w:cs="Arial" w:eastAsia="Arial" w:hAnsi="Arial"/>
          <w:b/>
          <w:bCs/>
          <w:color w:val="1A1A1A"/>
          <w:sz w:val="20"/>
          <w:szCs w:val="20"/>
        </w:rPr>
        <w:t xml:space="preserve">(a) Direct Collection — You provide data directly to us:</w:t>
      </w:r>
    </w:p>
    <w:p>
      <w:pPr>
        <w:pStyle w:val="ListParagraph"/>
        <w:numPr>
          <w:ilvl w:val="0"/>
          <w:numId w:val="2"/>
        </w:numPr>
        <w:spacing w:after="40" w:before="40"/>
        <w:ind w:left="360"/>
      </w:pPr>
      <w:r>
        <w:rPr>
          <w:rFonts w:ascii="Arial" w:cs="Arial" w:eastAsia="Arial" w:hAnsi="Arial"/>
          <w:color w:val="1A1A1A"/>
          <w:sz w:val="20"/>
          <w:szCs w:val="20"/>
        </w:rPr>
        <w:t xml:space="preserve">Completing contact or booking forms online or in-store</w:t>
      </w:r>
    </w:p>
    <w:p>
      <w:pPr>
        <w:pStyle w:val="ListParagraph"/>
        <w:numPr>
          <w:ilvl w:val="0"/>
          <w:numId w:val="2"/>
        </w:numPr>
        <w:spacing w:after="40" w:before="40"/>
        <w:ind w:left="360"/>
      </w:pPr>
      <w:r>
        <w:rPr>
          <w:rFonts w:ascii="Arial" w:cs="Arial" w:eastAsia="Arial" w:hAnsi="Arial"/>
          <w:color w:val="1A1A1A"/>
          <w:sz w:val="20"/>
          <w:szCs w:val="20"/>
        </w:rPr>
        <w:t xml:space="preserve">Making a purchase in-store or through our website</w:t>
      </w:r>
    </w:p>
    <w:p>
      <w:pPr>
        <w:pStyle w:val="ListParagraph"/>
        <w:numPr>
          <w:ilvl w:val="0"/>
          <w:numId w:val="2"/>
        </w:numPr>
        <w:spacing w:after="40" w:before="40"/>
        <w:ind w:left="360"/>
      </w:pPr>
      <w:r>
        <w:rPr>
          <w:rFonts w:ascii="Arial" w:cs="Arial" w:eastAsia="Arial" w:hAnsi="Arial"/>
          <w:color w:val="1A1A1A"/>
          <w:sz w:val="20"/>
          <w:szCs w:val="20"/>
        </w:rPr>
        <w:t xml:space="preserve">Subscribing to our newsletter or marketing communications</w:t>
      </w:r>
    </w:p>
    <w:p>
      <w:pPr>
        <w:pStyle w:val="ListParagraph"/>
        <w:numPr>
          <w:ilvl w:val="0"/>
          <w:numId w:val="2"/>
        </w:numPr>
        <w:spacing w:after="40" w:before="40"/>
        <w:ind w:left="360"/>
      </w:pPr>
      <w:r>
        <w:rPr>
          <w:rFonts w:ascii="Arial" w:cs="Arial" w:eastAsia="Arial" w:hAnsi="Arial"/>
          <w:color w:val="1A1A1A"/>
          <w:sz w:val="20"/>
          <w:szCs w:val="20"/>
        </w:rPr>
        <w:t xml:space="preserve">Contacting our team by telephone, email, or in person</w:t>
      </w:r>
    </w:p>
    <w:p>
      <w:pPr>
        <w:pStyle w:val="ListParagraph"/>
        <w:numPr>
          <w:ilvl w:val="0"/>
          <w:numId w:val="2"/>
        </w:numPr>
        <w:spacing w:after="40" w:before="40"/>
        <w:ind w:left="360"/>
      </w:pPr>
      <w:r>
        <w:rPr>
          <w:rFonts w:ascii="Arial" w:cs="Arial" w:eastAsia="Arial" w:hAnsi="Arial"/>
          <w:color w:val="1A1A1A"/>
          <w:sz w:val="20"/>
          <w:szCs w:val="20"/>
        </w:rPr>
        <w:t xml:space="preserve">Participating in events, workshops, or promotions</w:t>
      </w:r>
    </w:p>
    <w:p>
      <w:pPr>
        <w:spacing w:after="0" w:before="0"/>
      </w:pPr>
      <w:r>
        <w:t xml:space="preserve"/>
      </w:r>
    </w:p>
    <w:p>
      <w:pPr>
        <w:spacing w:after="60" w:before="60"/>
      </w:pPr>
      <w:r>
        <w:rPr>
          <w:rFonts w:ascii="Arial" w:cs="Arial" w:eastAsia="Arial" w:hAnsi="Arial"/>
          <w:b/>
          <w:bCs/>
          <w:color w:val="1A1A1A"/>
          <w:sz w:val="20"/>
          <w:szCs w:val="20"/>
        </w:rPr>
        <w:t xml:space="preserve">(b) Automated Collection — Data collected automatically:</w:t>
      </w:r>
    </w:p>
    <w:p>
      <w:pPr>
        <w:pStyle w:val="ListParagraph"/>
        <w:numPr>
          <w:ilvl w:val="0"/>
          <w:numId w:val="2"/>
        </w:numPr>
        <w:spacing w:after="40" w:before="40"/>
        <w:ind w:left="360"/>
      </w:pPr>
      <w:r>
        <w:rPr>
          <w:rFonts w:ascii="Arial" w:cs="Arial" w:eastAsia="Arial" w:hAnsi="Arial"/>
          <w:color w:val="1A1A1A"/>
          <w:sz w:val="20"/>
          <w:szCs w:val="20"/>
        </w:rPr>
        <w:t xml:space="preserve">Cookies and similar technologies when you visit our website (subject to your consent)</w:t>
      </w:r>
    </w:p>
    <w:p>
      <w:pPr>
        <w:pStyle w:val="ListParagraph"/>
        <w:numPr>
          <w:ilvl w:val="0"/>
          <w:numId w:val="2"/>
        </w:numPr>
        <w:spacing w:after="40" w:before="40"/>
        <w:ind w:left="360"/>
      </w:pPr>
      <w:r>
        <w:rPr>
          <w:rFonts w:ascii="Arial" w:cs="Arial" w:eastAsia="Arial" w:hAnsi="Arial"/>
          <w:color w:val="1A1A1A"/>
          <w:sz w:val="20"/>
          <w:szCs w:val="20"/>
        </w:rPr>
        <w:t xml:space="preserve">Server logs automatically generated when you access our digital Services</w:t>
      </w:r>
    </w:p>
    <w:p>
      <w:pPr>
        <w:pStyle w:val="ListParagraph"/>
        <w:numPr>
          <w:ilvl w:val="0"/>
          <w:numId w:val="2"/>
        </w:numPr>
        <w:spacing w:after="40" w:before="40"/>
        <w:ind w:left="360"/>
      </w:pPr>
      <w:r>
        <w:rPr>
          <w:rFonts w:ascii="Arial" w:cs="Arial" w:eastAsia="Arial" w:hAnsi="Arial"/>
          <w:color w:val="1A1A1A"/>
          <w:sz w:val="20"/>
          <w:szCs w:val="20"/>
        </w:rPr>
        <w:t xml:space="preserve">Analytics tools that record your interactions with our website</w:t>
      </w:r>
    </w:p>
    <w:p>
      <w:pPr>
        <w:spacing w:after="0" w:before="0"/>
      </w:pPr>
      <w:r>
        <w:t xml:space="preserve"/>
      </w:r>
    </w:p>
    <w:p>
      <w:pPr>
        <w:spacing w:after="60" w:before="60"/>
      </w:pPr>
      <w:r>
        <w:rPr>
          <w:rFonts w:ascii="Arial" w:cs="Arial" w:eastAsia="Arial" w:hAnsi="Arial"/>
          <w:b/>
          <w:bCs/>
          <w:color w:val="1A1A1A"/>
          <w:sz w:val="20"/>
          <w:szCs w:val="20"/>
        </w:rPr>
        <w:t xml:space="preserve">(c) Third-Party Collection — Data received from third parties:</w:t>
      </w:r>
    </w:p>
    <w:p>
      <w:pPr>
        <w:pStyle w:val="ListParagraph"/>
        <w:numPr>
          <w:ilvl w:val="0"/>
          <w:numId w:val="2"/>
        </w:numPr>
        <w:spacing w:after="40" w:before="40"/>
        <w:ind w:left="360"/>
      </w:pPr>
      <w:r>
        <w:rPr>
          <w:rFonts w:ascii="Arial" w:cs="Arial" w:eastAsia="Arial" w:hAnsi="Arial"/>
          <w:color w:val="1A1A1A"/>
          <w:sz w:val="20"/>
          <w:szCs w:val="20"/>
        </w:rPr>
        <w:t xml:space="preserve">Social media platforms (Instagram, Facebook, Patreon, Substack) where you interact with our profiles</w:t>
      </w:r>
    </w:p>
    <w:p>
      <w:pPr>
        <w:pStyle w:val="ListParagraph"/>
        <w:numPr>
          <w:ilvl w:val="0"/>
          <w:numId w:val="2"/>
        </w:numPr>
        <w:spacing w:after="40" w:before="40"/>
        <w:ind w:left="360"/>
      </w:pPr>
      <w:r>
        <w:rPr>
          <w:rFonts w:ascii="Arial" w:cs="Arial" w:eastAsia="Arial" w:hAnsi="Arial"/>
          <w:color w:val="1A1A1A"/>
          <w:sz w:val="20"/>
          <w:szCs w:val="20"/>
        </w:rPr>
        <w:t xml:space="preserve">Online booking or payment platforms used to facilitate transactions</w:t>
      </w:r>
    </w:p>
    <w:p>
      <w:pPr>
        <w:pStyle w:val="ListParagraph"/>
        <w:numPr>
          <w:ilvl w:val="0"/>
          <w:numId w:val="2"/>
        </w:numPr>
        <w:spacing w:after="40" w:before="40"/>
        <w:ind w:left="360"/>
      </w:pPr>
      <w:r>
        <w:rPr>
          <w:rFonts w:ascii="Arial" w:cs="Arial" w:eastAsia="Arial" w:hAnsi="Arial"/>
          <w:color w:val="1A1A1A"/>
          <w:sz w:val="20"/>
          <w:szCs w:val="20"/>
        </w:rPr>
        <w:t xml:space="preserve">Practitioners or event organisers where you have consented to data sharing for a specific event</w:t>
      </w:r>
    </w:p>
    <w:p>
      <w:pPr>
        <w:spacing w:after="0" w:before="0"/>
      </w:pPr>
      <w:r>
        <w:t xml:space="preserve"/>
      </w:r>
    </w:p>
    <w:p>
      <w:pPr>
        <w:spacing w:after="60" w:before="60"/>
      </w:pPr>
      <w:r>
        <w:rPr>
          <w:rFonts w:ascii="Arial" w:cs="Arial" w:eastAsia="Arial" w:hAnsi="Arial"/>
          <w:b/>
          <w:bCs/>
          <w:color w:val="1A1A1A"/>
          <w:sz w:val="20"/>
          <w:szCs w:val="20"/>
        </w:rPr>
        <w:t xml:space="preserve">(d) In-Store Collection:</w:t>
      </w:r>
    </w:p>
    <w:p>
      <w:pPr>
        <w:pStyle w:val="ListParagraph"/>
        <w:numPr>
          <w:ilvl w:val="0"/>
          <w:numId w:val="2"/>
        </w:numPr>
        <w:spacing w:after="40" w:before="40"/>
        <w:ind w:left="360"/>
      </w:pPr>
      <w:r>
        <w:rPr>
          <w:rFonts w:ascii="Arial" w:cs="Arial" w:eastAsia="Arial" w:hAnsi="Arial"/>
          <w:color w:val="1A1A1A"/>
          <w:sz w:val="20"/>
          <w:szCs w:val="20"/>
        </w:rPr>
        <w:t xml:space="preserve">CCTV footage in and around our premises for security purposes</w:t>
      </w:r>
    </w:p>
    <w:p>
      <w:pPr>
        <w:pStyle w:val="ListParagraph"/>
        <w:numPr>
          <w:ilvl w:val="0"/>
          <w:numId w:val="2"/>
        </w:numPr>
        <w:spacing w:after="40" w:before="40"/>
        <w:ind w:left="360"/>
      </w:pPr>
      <w:r>
        <w:rPr>
          <w:rFonts w:ascii="Arial" w:cs="Arial" w:eastAsia="Arial" w:hAnsi="Arial"/>
          <w:color w:val="1A1A1A"/>
          <w:sz w:val="20"/>
          <w:szCs w:val="20"/>
        </w:rPr>
        <w:t xml:space="preserve">Physical forms completed in-store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FOUR: PURPOSES AND LEGAL BASES FOR PROCESSING</w:t>
      </w:r>
    </w:p>
    <w:p>
      <w:pPr>
        <w:pStyle w:val="Heading2"/>
        <w:spacing w:after="80" w:before="240"/>
      </w:pPr>
      <w:r>
        <w:rPr>
          <w:rFonts w:ascii="Arial" w:cs="Arial" w:eastAsia="Arial" w:hAnsi="Arial"/>
          <w:b/>
          <w:bCs/>
          <w:color w:val="1A1A1A"/>
          <w:sz w:val="24"/>
          <w:szCs w:val="24"/>
        </w:rPr>
        <w:t xml:space="preserve">4. Why We Collect and Process Your Data</w:t>
      </w:r>
    </w:p>
    <w:p>
      <w:pPr>
        <w:spacing w:after="60" w:before="160"/>
      </w:pPr>
      <w:r>
        <w:rPr>
          <w:rFonts w:ascii="Arial" w:cs="Arial" w:eastAsia="Arial" w:hAnsi="Arial"/>
          <w:b/>
          <w:bCs/>
          <w:color w:val="2E6B5E"/>
          <w:sz w:val="22"/>
          <w:szCs w:val="22"/>
        </w:rPr>
        <w:t xml:space="preserve">4.1 Legal Bases for Processing Under GDPR</w:t>
      </w:r>
    </w:p>
    <w:p>
      <w:pPr>
        <w:spacing w:after="60" w:before="60"/>
      </w:pPr>
      <w:r>
        <w:rPr>
          <w:rFonts w:ascii="Arial" w:cs="Arial" w:eastAsia="Arial" w:hAnsi="Arial"/>
          <w:color w:val="1A1A1A"/>
          <w:sz w:val="20"/>
          <w:szCs w:val="20"/>
        </w:rPr>
        <w:t xml:space="preserve">Under the GDPR, we are required to identify a valid legal basis for each processing activity. We rely on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5160"/>
      </w:tblGrid>
      <w:tr>
        <w:trPr>
          <w:tblHeader/>
        </w:trPr>
        <w:tc>
          <w:tcPr>
            <w:tcW w:type="dxa" w:w="2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Legal Basis</w:t>
            </w:r>
          </w:p>
        </w:tc>
        <w:tc>
          <w:tcPr>
            <w:tcW w:type="dxa" w:w="1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GDPR Article</w:t>
            </w:r>
          </w:p>
        </w:tc>
        <w:tc>
          <w:tcPr>
            <w:tcW w:type="dxa" w:w="51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When We Rely on This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Contract Performance</w:t>
            </w:r>
          </w:p>
        </w:tc>
        <w:tc>
          <w:tcPr>
            <w:tcW w:type="dxa" w:w="1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Article 6(1)(b)</w:t>
            </w:r>
          </w:p>
        </w:tc>
        <w:tc>
          <w:tcPr>
            <w:tcW w:type="dxa" w:w="5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Processing necessary to fulfil your orders, manage your account, and deliver our Services</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Legitimate Interests</w:t>
            </w:r>
          </w:p>
        </w:tc>
        <w:tc>
          <w:tcPr>
            <w:tcW w:type="dxa" w:w="1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Article 6(1)(f)</w:t>
            </w:r>
          </w:p>
        </w:tc>
        <w:tc>
          <w:tcPr>
            <w:tcW w:type="dxa" w:w="5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Analytics, fraud prevention, marketing to existing customers, security, and improving our Services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Legal Obligation</w:t>
            </w:r>
          </w:p>
        </w:tc>
        <w:tc>
          <w:tcPr>
            <w:tcW w:type="dxa" w:w="1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Article 6(1)(c)</w:t>
            </w:r>
          </w:p>
        </w:tc>
        <w:tc>
          <w:tcPr>
            <w:tcW w:type="dxa" w:w="5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Compliance with tax, accounting, and other legal requirements</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Consent</w:t>
            </w:r>
          </w:p>
        </w:tc>
        <w:tc>
          <w:tcPr>
            <w:tcW w:type="dxa" w:w="1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Article 6(1)(a)</w:t>
            </w:r>
          </w:p>
        </w:tc>
        <w:tc>
          <w:tcPr>
            <w:tcW w:type="dxa" w:w="5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Marketing communications, non-essential cookies, and certain tracking activities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Vital Interests</w:t>
            </w:r>
          </w:p>
        </w:tc>
        <w:tc>
          <w:tcPr>
            <w:tcW w:type="dxa" w:w="1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Article 6(1)(d)</w:t>
            </w:r>
          </w:p>
        </w:tc>
        <w:tc>
          <w:tcPr>
            <w:tcW w:type="dxa" w:w="5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Emergency situations where processing is necessary to protect life</w:t>
            </w:r>
          </w:p>
        </w:tc>
      </w:tr>
    </w:tbl>
    <w:p>
      <w:pPr>
        <w:spacing w:after="0" w:before="0"/>
      </w:pPr>
      <w:r>
        <w:t xml:space="preserve"/>
      </w:r>
    </w:p>
    <w:p>
      <w:pPr>
        <w:spacing w:after="60" w:before="160"/>
      </w:pPr>
      <w:r>
        <w:rPr>
          <w:rFonts w:ascii="Arial" w:cs="Arial" w:eastAsia="Arial" w:hAnsi="Arial"/>
          <w:b/>
          <w:bCs/>
          <w:color w:val="2E6B5E"/>
          <w:sz w:val="22"/>
          <w:szCs w:val="22"/>
        </w:rPr>
        <w:t xml:space="preserve">4.2 Specific Purposes for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400"/>
        <w:gridCol w:w="3160"/>
      </w:tblGrid>
      <w:tr>
        <w:trPr>
          <w:tblHeader/>
        </w:trPr>
        <w:tc>
          <w:tcPr>
            <w:tcW w:type="dxa" w:w="28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34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Used</w:t>
            </w:r>
          </w:p>
        </w:tc>
        <w:tc>
          <w:tcPr>
            <w:tcW w:type="dxa" w:w="31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Legal Basis</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Account Creation and Management</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 address, phone</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Order Processing and Fulfilment</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address, email, phone, payment data</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Booking Management</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 phone, booking details</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Customer Service and Support</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contact details, order/booking history</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 Legitimate Interests</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Payment Processing</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Payment method data, billing address, transaction references</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 Legal Obligation</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Fraud Prevention and Security</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payment data, device data, IP address</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 Legal Obligation</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Marketing to Existing Customers</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 purchase history</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 (with opt-out right)</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Marketing to New Contacts</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Website Analytics</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Technical data, behavioural data, cookie data</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Legitimate Interests</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Legal and Regulatory Compliance</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relevant data categories</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Tax and Financial Record-Keeping</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Transaction data, identity data</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w:t>
            </w:r>
          </w:p>
        </w:tc>
      </w:tr>
      <w:tr>
        <w:tc>
          <w:tcPr>
            <w:tcW w:type="dxa" w:w="2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Security and CCTV Monitoring</w:t>
            </w:r>
          </w:p>
        </w:tc>
        <w:tc>
          <w:tcPr>
            <w:tcW w:type="dxa" w:w="34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CCTV footage, in-store presence</w:t>
            </w:r>
          </w:p>
        </w:tc>
        <w:tc>
          <w:tcPr>
            <w:tcW w:type="dxa" w:w="3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 Legal Obligation</w:t>
            </w:r>
          </w:p>
        </w:tc>
      </w:tr>
      <w:tr>
        <w:tc>
          <w:tcPr>
            <w:tcW w:type="dxa" w:w="2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Practitioner/Event Data Sharing</w:t>
            </w:r>
          </w:p>
        </w:tc>
        <w:tc>
          <w:tcPr>
            <w:tcW w:type="dxa" w:w="34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 booking details</w:t>
            </w:r>
          </w:p>
        </w:tc>
        <w:tc>
          <w:tcPr>
            <w:tcW w:type="dxa" w:w="3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w:t>
            </w:r>
          </w:p>
        </w:tc>
      </w:tr>
    </w:tbl>
    <w:p>
      <w:pPr>
        <w:spacing w:after="0" w:before="0"/>
      </w:pPr>
      <w:r>
        <w:t xml:space="preserve"/>
      </w:r>
    </w:p>
    <w:p>
      <w:pPr>
        <w:spacing w:after="60" w:before="160"/>
      </w:pPr>
      <w:r>
        <w:rPr>
          <w:rFonts w:ascii="Arial" w:cs="Arial" w:eastAsia="Arial" w:hAnsi="Arial"/>
          <w:b/>
          <w:bCs/>
          <w:color w:val="2E6B5E"/>
          <w:sz w:val="22"/>
          <w:szCs w:val="22"/>
        </w:rPr>
        <w:t xml:space="preserve">4.3 Legitimate Interests Assessment</w:t>
      </w:r>
    </w:p>
    <w:p>
      <w:pPr>
        <w:spacing w:after="60" w:before="60"/>
      </w:pPr>
      <w:r>
        <w:rPr>
          <w:rFonts w:ascii="Arial" w:cs="Arial" w:eastAsia="Arial" w:hAnsi="Arial"/>
          <w:color w:val="1A1A1A"/>
          <w:sz w:val="20"/>
          <w:szCs w:val="20"/>
        </w:rPr>
        <w:t xml:space="preserve">Where we rely on legitimate interests, we have balanced our interests against your rights and freedoms and determined that our legitimate interests do not override your fundamental rights. You have the right to object to processing based on legitimate interests at any time (see Part Nine).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FIVE: CONSENT</w:t>
      </w:r>
    </w:p>
    <w:p>
      <w:pPr>
        <w:pStyle w:val="Heading2"/>
        <w:spacing w:after="80" w:before="240"/>
      </w:pPr>
      <w:r>
        <w:rPr>
          <w:rFonts w:ascii="Arial" w:cs="Arial" w:eastAsia="Arial" w:hAnsi="Arial"/>
          <w:b/>
          <w:bCs/>
          <w:color w:val="1A1A1A"/>
          <w:sz w:val="24"/>
          <w:szCs w:val="24"/>
        </w:rPr>
        <w:t xml:space="preserve">5. How We Obtain and Manage Your Consent</w:t>
      </w:r>
    </w:p>
    <w:p>
      <w:pPr>
        <w:spacing w:after="60" w:before="160"/>
      </w:pPr>
      <w:r>
        <w:rPr>
          <w:rFonts w:ascii="Arial" w:cs="Arial" w:eastAsia="Arial" w:hAnsi="Arial"/>
          <w:b/>
          <w:bCs/>
          <w:color w:val="2E6B5E"/>
          <w:sz w:val="22"/>
          <w:szCs w:val="22"/>
        </w:rPr>
        <w:t xml:space="preserve">5.1 Consent Standards</w:t>
      </w:r>
    </w:p>
    <w:p>
      <w:pPr>
        <w:spacing w:after="60" w:before="60"/>
      </w:pPr>
      <w:r>
        <w:rPr>
          <w:rFonts w:ascii="Arial" w:cs="Arial" w:eastAsia="Arial" w:hAnsi="Arial"/>
          <w:color w:val="1A1A1A"/>
          <w:sz w:val="20"/>
          <w:szCs w:val="20"/>
        </w:rPr>
        <w:t xml:space="preserve">Where we rely on consent as our legal basis, we ensure that consent is:</w:t>
      </w:r>
    </w:p>
    <w:p>
      <w:pPr>
        <w:pStyle w:val="ListParagraph"/>
        <w:numPr>
          <w:ilvl w:val="0"/>
          <w:numId w:val="2"/>
        </w:numPr>
        <w:spacing w:after="40" w:before="40"/>
        <w:ind w:left="360"/>
      </w:pPr>
      <w:r>
        <w:rPr>
          <w:rFonts w:ascii="Arial" w:cs="Arial" w:eastAsia="Arial" w:hAnsi="Arial"/>
          <w:color w:val="1A1A1A"/>
          <w:sz w:val="20"/>
          <w:szCs w:val="20"/>
        </w:rPr>
        <w:t xml:space="preserve">Freely given – you are under no obligation to consent and refusal will not result in denial of service (unless the data is strictly necessary)</w:t>
      </w:r>
    </w:p>
    <w:p>
      <w:pPr>
        <w:pStyle w:val="ListParagraph"/>
        <w:numPr>
          <w:ilvl w:val="0"/>
          <w:numId w:val="2"/>
        </w:numPr>
        <w:spacing w:after="40" w:before="40"/>
        <w:ind w:left="360"/>
      </w:pPr>
      <w:r>
        <w:rPr>
          <w:rFonts w:ascii="Arial" w:cs="Arial" w:eastAsia="Arial" w:hAnsi="Arial"/>
          <w:color w:val="1A1A1A"/>
          <w:sz w:val="20"/>
          <w:szCs w:val="20"/>
        </w:rPr>
        <w:t xml:space="preserve">Specific – obtained for specific, clearly defined purposes</w:t>
      </w:r>
    </w:p>
    <w:p>
      <w:pPr>
        <w:pStyle w:val="ListParagraph"/>
        <w:numPr>
          <w:ilvl w:val="0"/>
          <w:numId w:val="2"/>
        </w:numPr>
        <w:spacing w:after="40" w:before="40"/>
        <w:ind w:left="360"/>
      </w:pPr>
      <w:r>
        <w:rPr>
          <w:rFonts w:ascii="Arial" w:cs="Arial" w:eastAsia="Arial" w:hAnsi="Arial"/>
          <w:color w:val="1A1A1A"/>
          <w:sz w:val="20"/>
          <w:szCs w:val="20"/>
        </w:rPr>
        <w:t xml:space="preserve">Informed – you receive clear information about what you are consenting to before giving consent</w:t>
      </w:r>
    </w:p>
    <w:p>
      <w:pPr>
        <w:pStyle w:val="ListParagraph"/>
        <w:numPr>
          <w:ilvl w:val="0"/>
          <w:numId w:val="2"/>
        </w:numPr>
        <w:spacing w:after="40" w:before="40"/>
        <w:ind w:left="360"/>
      </w:pPr>
      <w:r>
        <w:rPr>
          <w:rFonts w:ascii="Arial" w:cs="Arial" w:eastAsia="Arial" w:hAnsi="Arial"/>
          <w:color w:val="1A1A1A"/>
          <w:sz w:val="20"/>
          <w:szCs w:val="20"/>
        </w:rPr>
        <w:t xml:space="preserve">Unambiguous – given through a clear affirmative action; pre-ticked boxes are not used</w:t>
      </w:r>
    </w:p>
    <w:p>
      <w:pPr>
        <w:pStyle w:val="ListParagraph"/>
        <w:numPr>
          <w:ilvl w:val="0"/>
          <w:numId w:val="2"/>
        </w:numPr>
        <w:spacing w:after="40" w:before="40"/>
        <w:ind w:left="360"/>
      </w:pPr>
      <w:r>
        <w:rPr>
          <w:rFonts w:ascii="Arial" w:cs="Arial" w:eastAsia="Arial" w:hAnsi="Arial"/>
          <w:color w:val="1A1A1A"/>
          <w:sz w:val="20"/>
          <w:szCs w:val="20"/>
        </w:rPr>
        <w:t xml:space="preserve">Documented – records of consent are maintained, including what was consented to, when, and how</w:t>
      </w:r>
    </w:p>
    <w:p>
      <w:pPr>
        <w:spacing w:after="0" w:before="0"/>
      </w:pPr>
      <w:r>
        <w:t xml:space="preserve"/>
      </w:r>
    </w:p>
    <w:p>
      <w:pPr>
        <w:spacing w:after="60" w:before="160"/>
      </w:pPr>
      <w:r>
        <w:rPr>
          <w:rFonts w:ascii="Arial" w:cs="Arial" w:eastAsia="Arial" w:hAnsi="Arial"/>
          <w:b/>
          <w:bCs/>
          <w:color w:val="2E6B5E"/>
          <w:sz w:val="22"/>
          <w:szCs w:val="22"/>
        </w:rPr>
        <w:t xml:space="preserve">5.2 Consent Mechanisms</w:t>
      </w:r>
    </w:p>
    <w:p>
      <w:pPr>
        <w:spacing w:after="60" w:before="60"/>
      </w:pPr>
      <w:r>
        <w:rPr>
          <w:rFonts w:ascii="Arial" w:cs="Arial" w:eastAsia="Arial" w:hAnsi="Arial"/>
          <w:b/>
          <w:bCs/>
          <w:color w:val="1A1A1A"/>
          <w:sz w:val="20"/>
          <w:szCs w:val="20"/>
        </w:rPr>
        <w:t xml:space="preserve">(a) Online Consent:</w:t>
      </w:r>
    </w:p>
    <w:p>
      <w:pPr>
        <w:pStyle w:val="ListParagraph"/>
        <w:numPr>
          <w:ilvl w:val="0"/>
          <w:numId w:val="2"/>
        </w:numPr>
        <w:spacing w:after="40" w:before="40"/>
        <w:ind w:left="360"/>
      </w:pPr>
      <w:r>
        <w:rPr>
          <w:rFonts w:ascii="Arial" w:cs="Arial" w:eastAsia="Arial" w:hAnsi="Arial"/>
          <w:color w:val="1A1A1A"/>
          <w:sz w:val="20"/>
          <w:szCs w:val="20"/>
        </w:rPr>
        <w:t xml:space="preserve">Explicit opt-in checkboxes on forms (unchecked by default)</w:t>
      </w:r>
    </w:p>
    <w:p>
      <w:pPr>
        <w:pStyle w:val="ListParagraph"/>
        <w:numPr>
          <w:ilvl w:val="0"/>
          <w:numId w:val="2"/>
        </w:numPr>
        <w:spacing w:after="40" w:before="40"/>
        <w:ind w:left="360"/>
      </w:pPr>
      <w:r>
        <w:rPr>
          <w:rFonts w:ascii="Arial" w:cs="Arial" w:eastAsia="Arial" w:hAnsi="Arial"/>
          <w:color w:val="1A1A1A"/>
          <w:sz w:val="20"/>
          <w:szCs w:val="20"/>
        </w:rPr>
        <w:t xml:space="preserve">Cookie consent banner with granular category-level controls on first visit</w:t>
      </w:r>
    </w:p>
    <w:p>
      <w:pPr>
        <w:pStyle w:val="ListParagraph"/>
        <w:numPr>
          <w:ilvl w:val="0"/>
          <w:numId w:val="2"/>
        </w:numPr>
        <w:spacing w:after="40" w:before="40"/>
        <w:ind w:left="360"/>
      </w:pPr>
      <w:r>
        <w:rPr>
          <w:rFonts w:ascii="Arial" w:cs="Arial" w:eastAsia="Arial" w:hAnsi="Arial"/>
          <w:color w:val="1A1A1A"/>
          <w:sz w:val="20"/>
          <w:szCs w:val="20"/>
        </w:rPr>
        <w:t xml:space="preserve">Double opt-in for email marketing subscriptions, requiring confirmation via a verification email</w:t>
      </w:r>
    </w:p>
    <w:p>
      <w:pPr>
        <w:spacing w:after="0" w:before="0"/>
      </w:pPr>
      <w:r>
        <w:t xml:space="preserve"/>
      </w:r>
    </w:p>
    <w:p>
      <w:pPr>
        <w:spacing w:after="60" w:before="60"/>
      </w:pPr>
      <w:r>
        <w:rPr>
          <w:rFonts w:ascii="Arial" w:cs="Arial" w:eastAsia="Arial" w:hAnsi="Arial"/>
          <w:b/>
          <w:bCs/>
          <w:color w:val="1A1A1A"/>
          <w:sz w:val="20"/>
          <w:szCs w:val="20"/>
        </w:rPr>
        <w:t xml:space="preserve">(b) In-Store Consent:</w:t>
      </w:r>
    </w:p>
    <w:p>
      <w:pPr>
        <w:pStyle w:val="ListParagraph"/>
        <w:numPr>
          <w:ilvl w:val="0"/>
          <w:numId w:val="2"/>
        </w:numPr>
        <w:spacing w:after="40" w:before="40"/>
        <w:ind w:left="360"/>
      </w:pPr>
      <w:r>
        <w:rPr>
          <w:rFonts w:ascii="Arial" w:cs="Arial" w:eastAsia="Arial" w:hAnsi="Arial"/>
          <w:color w:val="1A1A1A"/>
          <w:sz w:val="20"/>
          <w:szCs w:val="20"/>
        </w:rPr>
        <w:t xml:space="preserve">Written consent forms for marketing sign-ups and event registrations</w:t>
      </w:r>
    </w:p>
    <w:p>
      <w:pPr>
        <w:pStyle w:val="ListParagraph"/>
        <w:numPr>
          <w:ilvl w:val="0"/>
          <w:numId w:val="2"/>
        </w:numPr>
        <w:spacing w:after="40" w:before="40"/>
        <w:ind w:left="360"/>
      </w:pPr>
      <w:r>
        <w:rPr>
          <w:rFonts w:ascii="Arial" w:cs="Arial" w:eastAsia="Arial" w:hAnsi="Arial"/>
          <w:color w:val="1A1A1A"/>
          <w:sz w:val="20"/>
          <w:szCs w:val="20"/>
        </w:rPr>
        <w:t xml:space="preserve">Verbal consent recorded by staff for specific processing activities, with a written record maintained</w:t>
      </w:r>
    </w:p>
    <w:p>
      <w:pPr>
        <w:pStyle w:val="ListParagraph"/>
        <w:numPr>
          <w:ilvl w:val="0"/>
          <w:numId w:val="2"/>
        </w:numPr>
        <w:spacing w:after="40" w:before="40"/>
        <w:ind w:left="360"/>
      </w:pPr>
      <w:r>
        <w:rPr>
          <w:rFonts w:ascii="Arial" w:cs="Arial" w:eastAsia="Arial" w:hAnsi="Arial"/>
          <w:color w:val="1A1A1A"/>
          <w:sz w:val="20"/>
          <w:szCs w:val="20"/>
        </w:rPr>
        <w:t xml:space="preserve">CCTV signage informing customers of monitoring in and around our premises</w:t>
      </w:r>
    </w:p>
    <w:p>
      <w:pPr>
        <w:spacing w:after="0" w:before="0"/>
      </w:pPr>
      <w:r>
        <w:t xml:space="preserve"/>
      </w:r>
    </w:p>
    <w:p>
      <w:pPr>
        <w:spacing w:after="60" w:before="160"/>
      </w:pPr>
      <w:r>
        <w:rPr>
          <w:rFonts w:ascii="Arial" w:cs="Arial" w:eastAsia="Arial" w:hAnsi="Arial"/>
          <w:b/>
          <w:bCs/>
          <w:color w:val="2E6B5E"/>
          <w:sz w:val="22"/>
          <w:szCs w:val="22"/>
        </w:rPr>
        <w:t xml:space="preserve">5.3 Withdrawal of Consent</w:t>
      </w:r>
    </w:p>
    <w:p>
      <w:pPr>
        <w:spacing w:after="60" w:before="60"/>
      </w:pPr>
      <w:r>
        <w:rPr>
          <w:rFonts w:ascii="Arial" w:cs="Arial" w:eastAsia="Arial" w:hAnsi="Arial"/>
          <w:color w:val="1A1A1A"/>
          <w:sz w:val="20"/>
          <w:szCs w:val="20"/>
        </w:rPr>
        <w:t xml:space="preserve">You have the right to withdraw your consent at any time without detriment. Withdrawal does not affect the lawfulness of processing carried out before withdrawal. You may withdraw consent by:</w:t>
      </w:r>
    </w:p>
    <w:p>
      <w:pPr>
        <w:pStyle w:val="ListParagraph"/>
        <w:numPr>
          <w:ilvl w:val="0"/>
          <w:numId w:val="2"/>
        </w:numPr>
        <w:spacing w:after="40" w:before="40"/>
        <w:ind w:left="360"/>
      </w:pPr>
      <w:r>
        <w:rPr>
          <w:rFonts w:ascii="Arial" w:cs="Arial" w:eastAsia="Arial" w:hAnsi="Arial"/>
          <w:color w:val="1A1A1A"/>
          <w:sz w:val="20"/>
          <w:szCs w:val="20"/>
        </w:rPr>
        <w:t xml:space="preserve">Clicking the "Unsubscribe" link in any marketing email</w:t>
      </w:r>
    </w:p>
    <w:p>
      <w:pPr>
        <w:pStyle w:val="ListParagraph"/>
        <w:numPr>
          <w:ilvl w:val="0"/>
          <w:numId w:val="2"/>
        </w:numPr>
        <w:spacing w:after="40" w:before="40"/>
        <w:ind w:left="360"/>
      </w:pPr>
      <w:r>
        <w:rPr>
          <w:rFonts w:ascii="Arial" w:cs="Arial" w:eastAsia="Arial" w:hAnsi="Arial"/>
          <w:color w:val="1A1A1A"/>
          <w:sz w:val="20"/>
          <w:szCs w:val="20"/>
        </w:rPr>
        <w:t xml:space="preserve">Contacting us at info@mahara.love</w:t>
      </w:r>
    </w:p>
    <w:p>
      <w:pPr>
        <w:pStyle w:val="ListParagraph"/>
        <w:numPr>
          <w:ilvl w:val="0"/>
          <w:numId w:val="2"/>
        </w:numPr>
        <w:spacing w:after="40" w:before="40"/>
        <w:ind w:left="360"/>
      </w:pPr>
      <w:r>
        <w:rPr>
          <w:rFonts w:ascii="Arial" w:cs="Arial" w:eastAsia="Arial" w:hAnsi="Arial"/>
          <w:color w:val="1A1A1A"/>
          <w:sz w:val="20"/>
          <w:szCs w:val="20"/>
        </w:rPr>
        <w:t xml:space="preserve">Writing to us at De Clercqstraat 123 H, 1053AK Amsterdam</w:t>
      </w:r>
    </w:p>
    <w:p>
      <w:pPr>
        <w:pStyle w:val="ListParagraph"/>
        <w:numPr>
          <w:ilvl w:val="0"/>
          <w:numId w:val="2"/>
        </w:numPr>
        <w:spacing w:after="40" w:before="40"/>
        <w:ind w:left="360"/>
      </w:pPr>
      <w:r>
        <w:rPr>
          <w:rFonts w:ascii="Arial" w:cs="Arial" w:eastAsia="Arial" w:hAnsi="Arial"/>
          <w:color w:val="1A1A1A"/>
          <w:sz w:val="20"/>
          <w:szCs w:val="20"/>
        </w:rPr>
        <w:t xml:space="preserve">Telephoning us at +31 651 038 414</w:t>
      </w:r>
    </w:p>
    <w:p>
      <w:pPr>
        <w:pStyle w:val="ListParagraph"/>
        <w:numPr>
          <w:ilvl w:val="0"/>
          <w:numId w:val="2"/>
        </w:numPr>
        <w:spacing w:after="40" w:before="40"/>
        <w:ind w:left="360"/>
      </w:pPr>
      <w:r>
        <w:rPr>
          <w:rFonts w:ascii="Arial" w:cs="Arial" w:eastAsia="Arial" w:hAnsi="Arial"/>
          <w:color w:val="1A1A1A"/>
          <w:sz w:val="20"/>
          <w:szCs w:val="20"/>
        </w:rPr>
        <w:t xml:space="preserve">Visiting our Cookie Preference Centre via the settings link in the footer of our website</w:t>
      </w:r>
    </w:p>
    <w:p>
      <w:pPr>
        <w:spacing w:after="60" w:before="60"/>
      </w:pPr>
      <w:r>
        <w:rPr>
          <w:rFonts w:ascii="Arial" w:cs="Arial" w:eastAsia="Arial" w:hAnsi="Arial"/>
          <w:color w:val="1A1A1A"/>
          <w:sz w:val="20"/>
          <w:szCs w:val="20"/>
        </w:rPr>
        <w:t xml:space="preserve">We will action your withdrawal of consent within 30 calendar days of receiving your request.</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SIX: DATA PROTECTION AND SECURITY</w:t>
      </w:r>
    </w:p>
    <w:p>
      <w:pPr>
        <w:pStyle w:val="Heading2"/>
        <w:spacing w:after="80" w:before="240"/>
      </w:pPr>
      <w:r>
        <w:rPr>
          <w:rFonts w:ascii="Arial" w:cs="Arial" w:eastAsia="Arial" w:hAnsi="Arial"/>
          <w:b/>
          <w:bCs/>
          <w:color w:val="1A1A1A"/>
          <w:sz w:val="24"/>
          <w:szCs w:val="24"/>
        </w:rPr>
        <w:t xml:space="preserve">6. How We Protect Your Data</w:t>
      </w:r>
    </w:p>
    <w:p>
      <w:pPr>
        <w:spacing w:after="60" w:before="160"/>
      </w:pPr>
      <w:r>
        <w:rPr>
          <w:rFonts w:ascii="Arial" w:cs="Arial" w:eastAsia="Arial" w:hAnsi="Arial"/>
          <w:b/>
          <w:bCs/>
          <w:color w:val="2E6B5E"/>
          <w:sz w:val="22"/>
          <w:szCs w:val="22"/>
        </w:rPr>
        <w:t xml:space="preserve">6.1 Our Platform: Wix</w:t>
      </w:r>
    </w:p>
    <w:p>
      <w:pPr>
        <w:spacing w:after="60" w:before="60"/>
      </w:pPr>
      <w:r>
        <w:rPr>
          <w:rFonts w:ascii="Arial" w:cs="Arial" w:eastAsia="Arial" w:hAnsi="Arial"/>
          <w:color w:val="1A1A1A"/>
          <w:sz w:val="20"/>
          <w:szCs w:val="20"/>
        </w:rPr>
        <w:t xml:space="preserve">Our website and online services operate on the Wix platform, which provides the following certified security standards:</w:t>
      </w:r>
    </w:p>
    <w:p>
      <w:pPr>
        <w:pStyle w:val="ListParagraph"/>
        <w:numPr>
          <w:ilvl w:val="0"/>
          <w:numId w:val="2"/>
        </w:numPr>
        <w:spacing w:after="40" w:before="40"/>
        <w:ind w:left="360"/>
      </w:pPr>
      <w:r>
        <w:rPr>
          <w:rFonts w:ascii="Arial" w:cs="Arial" w:eastAsia="Arial" w:hAnsi="Arial"/>
          <w:color w:val="1A1A1A"/>
          <w:sz w:val="20"/>
          <w:szCs w:val="20"/>
        </w:rPr>
        <w:t xml:space="preserve">PCI DSS Level 1 certification for payment processing</w:t>
      </w:r>
    </w:p>
    <w:p>
      <w:pPr>
        <w:pStyle w:val="ListParagraph"/>
        <w:numPr>
          <w:ilvl w:val="0"/>
          <w:numId w:val="2"/>
        </w:numPr>
        <w:spacing w:after="40" w:before="40"/>
        <w:ind w:left="360"/>
      </w:pPr>
      <w:r>
        <w:rPr>
          <w:rFonts w:ascii="Arial" w:cs="Arial" w:eastAsia="Arial" w:hAnsi="Arial"/>
          <w:color w:val="1A1A1A"/>
          <w:sz w:val="20"/>
          <w:szCs w:val="20"/>
        </w:rPr>
        <w:t xml:space="preserve">SOC 2 Type 2 compliance</w:t>
      </w:r>
    </w:p>
    <w:p>
      <w:pPr>
        <w:pStyle w:val="ListParagraph"/>
        <w:numPr>
          <w:ilvl w:val="0"/>
          <w:numId w:val="2"/>
        </w:numPr>
        <w:spacing w:after="40" w:before="40"/>
        <w:ind w:left="360"/>
      </w:pPr>
      <w:r>
        <w:rPr>
          <w:rFonts w:ascii="Arial" w:cs="Arial" w:eastAsia="Arial" w:hAnsi="Arial"/>
          <w:color w:val="1A1A1A"/>
          <w:sz w:val="20"/>
          <w:szCs w:val="20"/>
        </w:rPr>
        <w:t xml:space="preserve">ISO 27001, 27017, 27018, and 27701 certifications</w:t>
      </w:r>
    </w:p>
    <w:p>
      <w:pPr>
        <w:pStyle w:val="ListParagraph"/>
        <w:numPr>
          <w:ilvl w:val="0"/>
          <w:numId w:val="2"/>
        </w:numPr>
        <w:spacing w:after="40" w:before="40"/>
        <w:ind w:left="360"/>
      </w:pPr>
      <w:r>
        <w:rPr>
          <w:rFonts w:ascii="Arial" w:cs="Arial" w:eastAsia="Arial" w:hAnsi="Arial"/>
          <w:color w:val="1A1A1A"/>
          <w:sz w:val="20"/>
          <w:szCs w:val="20"/>
        </w:rPr>
        <w:t xml:space="preserve">Automatic HTTPS with TLS 1.2+ and SSL encryption in transit</w:t>
      </w:r>
    </w:p>
    <w:p>
      <w:pPr>
        <w:pStyle w:val="ListParagraph"/>
        <w:numPr>
          <w:ilvl w:val="0"/>
          <w:numId w:val="2"/>
        </w:numPr>
        <w:spacing w:after="40" w:before="40"/>
        <w:ind w:left="360"/>
      </w:pPr>
      <w:r>
        <w:rPr>
          <w:rFonts w:ascii="Arial" w:cs="Arial" w:eastAsia="Arial" w:hAnsi="Arial"/>
          <w:color w:val="1A1A1A"/>
          <w:sz w:val="20"/>
          <w:szCs w:val="20"/>
        </w:rPr>
        <w:t xml:space="preserve">AES-256 encryption for data at rest</w:t>
      </w:r>
    </w:p>
    <w:p>
      <w:pPr>
        <w:pStyle w:val="ListParagraph"/>
        <w:numPr>
          <w:ilvl w:val="0"/>
          <w:numId w:val="2"/>
        </w:numPr>
        <w:spacing w:after="40" w:before="40"/>
        <w:ind w:left="360"/>
      </w:pPr>
      <w:r>
        <w:rPr>
          <w:rFonts w:ascii="Arial" w:cs="Arial" w:eastAsia="Arial" w:hAnsi="Arial"/>
          <w:color w:val="1A1A1A"/>
          <w:sz w:val="20"/>
          <w:szCs w:val="20"/>
        </w:rPr>
        <w:t xml:space="preserve">24/7 Security Operations Centre (SOC) with machine learning threat detection</w:t>
      </w:r>
    </w:p>
    <w:p>
      <w:pPr>
        <w:pStyle w:val="ListParagraph"/>
        <w:numPr>
          <w:ilvl w:val="0"/>
          <w:numId w:val="2"/>
        </w:numPr>
        <w:spacing w:after="40" w:before="40"/>
        <w:ind w:left="360"/>
      </w:pPr>
      <w:r>
        <w:rPr>
          <w:rFonts w:ascii="Arial" w:cs="Arial" w:eastAsia="Arial" w:hAnsi="Arial"/>
          <w:color w:val="1A1A1A"/>
          <w:sz w:val="20"/>
          <w:szCs w:val="20"/>
        </w:rPr>
        <w:t xml:space="preserve">Infrastructure hosted on AWS and Google Cloud Platform</w:t>
      </w:r>
    </w:p>
    <w:p>
      <w:pPr>
        <w:pStyle w:val="ListParagraph"/>
        <w:numPr>
          <w:ilvl w:val="0"/>
          <w:numId w:val="2"/>
        </w:numPr>
        <w:spacing w:after="40" w:before="40"/>
        <w:ind w:left="360"/>
      </w:pPr>
      <w:r>
        <w:rPr>
          <w:rFonts w:ascii="Arial" w:cs="Arial" w:eastAsia="Arial" w:hAnsi="Arial"/>
          <w:color w:val="1A1A1A"/>
          <w:sz w:val="20"/>
          <w:szCs w:val="20"/>
        </w:rPr>
        <w:t xml:space="preserve">Regular penetration testing and a public bug bounty programme</w:t>
      </w:r>
    </w:p>
    <w:p>
      <w:pPr>
        <w:spacing w:after="0" w:before="0"/>
      </w:pPr>
      <w:r>
        <w:t xml:space="preserve"/>
      </w:r>
    </w:p>
    <w:p>
      <w:pPr>
        <w:spacing w:after="60" w:before="160"/>
      </w:pPr>
      <w:r>
        <w:rPr>
          <w:rFonts w:ascii="Arial" w:cs="Arial" w:eastAsia="Arial" w:hAnsi="Arial"/>
          <w:b/>
          <w:bCs/>
          <w:color w:val="2E6B5E"/>
          <w:sz w:val="22"/>
          <w:szCs w:val="22"/>
        </w:rPr>
        <w:t xml:space="preserve">6.2 Technical Security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Security Measure</w:t>
            </w:r>
          </w:p>
        </w:tc>
        <w:tc>
          <w:tcPr>
            <w:tcW w:type="dxa" w:w="61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Encryption in Transit</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data transmitted between your device and our servers is encrypted using TLS 1.2+</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Encryption at Rest</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Personal data stored on our systems is encrypted using AES-256</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Access Controls</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Role-based access controls ensure only authorised personnel access personal data</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Multi-Factor Authentication</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MFA required for all staff accessing systems containing personal data</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Payment Security</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Payment processing is PCI DSS compliant; full card data is never stored by us</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Pseudonymisation</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Where appropriate, personal data is pseudonymised or anonymised to reduce risk</w:t>
            </w:r>
          </w:p>
        </w:tc>
      </w:tr>
    </w:tbl>
    <w:p>
      <w:pPr>
        <w:spacing w:after="0" w:before="0"/>
      </w:pPr>
      <w:r>
        <w:t xml:space="preserve"/>
      </w:r>
    </w:p>
    <w:p>
      <w:pPr>
        <w:spacing w:after="60" w:before="160"/>
      </w:pPr>
      <w:r>
        <w:rPr>
          <w:rFonts w:ascii="Arial" w:cs="Arial" w:eastAsia="Arial" w:hAnsi="Arial"/>
          <w:b/>
          <w:bCs/>
          <w:color w:val="2E6B5E"/>
          <w:sz w:val="22"/>
          <w:szCs w:val="22"/>
        </w:rPr>
        <w:t xml:space="preserve">6.3 Organisational Security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Measure</w:t>
            </w:r>
          </w:p>
        </w:tc>
        <w:tc>
          <w:tcPr>
            <w:tcW w:type="dxa" w:w="61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Staff Training</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staff who handle personal data receive regular mandatory data protection training</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Confidentiality Obligations</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staff and contractors are bound by confidentiality obligations</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Supplier Due Diligence</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Third-party processors are subject to due diligence assessments</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Data Processing Agreements</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Formal DPAs are in place with all third-party processors</w:t>
            </w:r>
          </w:p>
        </w:tc>
      </w:tr>
      <w:tr>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Incident Response Plan</w:t>
            </w:r>
          </w:p>
        </w:tc>
        <w:tc>
          <w:tcPr>
            <w:tcW w:type="dxa" w:w="61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 documented data breach response plan is maintained</w:t>
            </w:r>
          </w:p>
        </w:tc>
      </w:tr>
      <w:tr>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Privacy by Design</w:t>
            </w:r>
          </w:p>
        </w:tc>
        <w:tc>
          <w:tcPr>
            <w:tcW w:type="dxa" w:w="61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Data protection is integrated into the design of all new systems and processes</w:t>
            </w:r>
          </w:p>
        </w:tc>
      </w:tr>
    </w:tbl>
    <w:p>
      <w:pPr>
        <w:spacing w:after="0" w:before="0"/>
      </w:pPr>
      <w:r>
        <w:t xml:space="preserve"/>
      </w:r>
    </w:p>
    <w:p>
      <w:pPr>
        <w:spacing w:after="60" w:before="160"/>
      </w:pPr>
      <w:r>
        <w:rPr>
          <w:rFonts w:ascii="Arial" w:cs="Arial" w:eastAsia="Arial" w:hAnsi="Arial"/>
          <w:b/>
          <w:bCs/>
          <w:color w:val="2E6B5E"/>
          <w:sz w:val="22"/>
          <w:szCs w:val="22"/>
        </w:rPr>
        <w:t xml:space="preserve">6.4 Data Breach Procedures</w:t>
      </w:r>
    </w:p>
    <w:p>
      <w:pPr>
        <w:spacing w:after="60" w:before="60"/>
      </w:pPr>
      <w:r>
        <w:rPr>
          <w:rFonts w:ascii="Arial" w:cs="Arial" w:eastAsia="Arial" w:hAnsi="Arial"/>
          <w:color w:val="1A1A1A"/>
          <w:sz w:val="20"/>
          <w:szCs w:val="20"/>
        </w:rPr>
        <w:t xml:space="preserve">In the event of a personal data breach, we will:</w:t>
      </w:r>
    </w:p>
    <w:p>
      <w:pPr>
        <w:pStyle w:val="ListParagraph"/>
        <w:numPr>
          <w:ilvl w:val="0"/>
          <w:numId w:val="2"/>
        </w:numPr>
        <w:spacing w:after="40" w:before="40"/>
        <w:ind w:left="360"/>
      </w:pPr>
      <w:r>
        <w:rPr>
          <w:rFonts w:ascii="Arial" w:cs="Arial" w:eastAsia="Arial" w:hAnsi="Arial"/>
          <w:color w:val="1A1A1A"/>
          <w:sz w:val="20"/>
          <w:szCs w:val="20"/>
        </w:rPr>
        <w:t xml:space="preserve">Contain and assess the breach as quickly as possible</w:t>
      </w:r>
    </w:p>
    <w:p>
      <w:pPr>
        <w:pStyle w:val="ListParagraph"/>
        <w:numPr>
          <w:ilvl w:val="0"/>
          <w:numId w:val="2"/>
        </w:numPr>
        <w:spacing w:after="40" w:before="40"/>
        <w:ind w:left="360"/>
      </w:pPr>
      <w:r>
        <w:rPr>
          <w:rFonts w:ascii="Arial" w:cs="Arial" w:eastAsia="Arial" w:hAnsi="Arial"/>
          <w:color w:val="1A1A1A"/>
          <w:sz w:val="20"/>
          <w:szCs w:val="20"/>
        </w:rPr>
        <w:t xml:space="preserve">Notify the relevant supervisory authority (the Dutch Data Protection Authority – Autoriteit Persoonsgegevens) within 72 hours of becoming aware of the breach where it is likely to result in a risk to the rights and freedoms of individuals, as required by Article 33 GDPR</w:t>
      </w:r>
    </w:p>
    <w:p>
      <w:pPr>
        <w:pStyle w:val="ListParagraph"/>
        <w:numPr>
          <w:ilvl w:val="0"/>
          <w:numId w:val="2"/>
        </w:numPr>
        <w:spacing w:after="40" w:before="40"/>
        <w:ind w:left="360"/>
      </w:pPr>
      <w:r>
        <w:rPr>
          <w:rFonts w:ascii="Arial" w:cs="Arial" w:eastAsia="Arial" w:hAnsi="Arial"/>
          <w:color w:val="1A1A1A"/>
          <w:sz w:val="20"/>
          <w:szCs w:val="20"/>
        </w:rPr>
        <w:t xml:space="preserve">Notify affected individuals without undue delay where the breach is likely to result in a high risk to their rights and freedoms, as required by Article 34 GDPR</w:t>
      </w:r>
    </w:p>
    <w:p>
      <w:pPr>
        <w:pStyle w:val="ListParagraph"/>
        <w:numPr>
          <w:ilvl w:val="0"/>
          <w:numId w:val="2"/>
        </w:numPr>
        <w:spacing w:after="40" w:before="40"/>
        <w:ind w:left="360"/>
      </w:pPr>
      <w:r>
        <w:rPr>
          <w:rFonts w:ascii="Arial" w:cs="Arial" w:eastAsia="Arial" w:hAnsi="Arial"/>
          <w:color w:val="1A1A1A"/>
          <w:sz w:val="20"/>
          <w:szCs w:val="20"/>
        </w:rPr>
        <w:t xml:space="preserve">Document all breaches in our internal breach register, including those not required to be notified</w:t>
      </w:r>
    </w:p>
    <w:p>
      <w:pPr>
        <w:spacing w:after="60" w:before="60"/>
      </w:pPr>
      <w:r>
        <w:rPr>
          <w:rFonts w:ascii="Arial" w:cs="Arial" w:eastAsia="Arial" w:hAnsi="Arial"/>
          <w:color w:val="1A1A1A"/>
          <w:sz w:val="20"/>
          <w:szCs w:val="20"/>
        </w:rPr>
        <w:t xml:space="preserve">Notifications to affected individuals will be provided via email and, where appropriate, a prominent notice on our website.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SEVEN: DATA RETENTION</w:t>
      </w:r>
    </w:p>
    <w:p>
      <w:pPr>
        <w:pStyle w:val="Heading2"/>
        <w:spacing w:after="80" w:before="240"/>
      </w:pPr>
      <w:r>
        <w:rPr>
          <w:rFonts w:ascii="Arial" w:cs="Arial" w:eastAsia="Arial" w:hAnsi="Arial"/>
          <w:b/>
          <w:bCs/>
          <w:color w:val="1A1A1A"/>
          <w:sz w:val="24"/>
          <w:szCs w:val="24"/>
        </w:rPr>
        <w:t xml:space="preserve">7. How Long We Keep Your Data</w:t>
      </w:r>
    </w:p>
    <w:p>
      <w:pPr>
        <w:spacing w:after="60" w:before="160"/>
      </w:pPr>
      <w:r>
        <w:rPr>
          <w:rFonts w:ascii="Arial" w:cs="Arial" w:eastAsia="Arial" w:hAnsi="Arial"/>
          <w:b/>
          <w:bCs/>
          <w:color w:val="2E6B5E"/>
          <w:sz w:val="22"/>
          <w:szCs w:val="22"/>
        </w:rPr>
        <w:t xml:space="preserve">7.1 Our Retention Principles</w:t>
      </w:r>
    </w:p>
    <w:p>
      <w:pPr>
        <w:spacing w:after="60" w:before="60"/>
      </w:pPr>
      <w:r>
        <w:rPr>
          <w:rFonts w:ascii="Arial" w:cs="Arial" w:eastAsia="Arial" w:hAnsi="Arial"/>
          <w:color w:val="1A1A1A"/>
          <w:sz w:val="20"/>
          <w:szCs w:val="20"/>
        </w:rPr>
        <w:t xml:space="preserve">We retain personal data only for as long as is necessary to fulfil the purposes for which it was collected, including satisfying any legal, accounting, or reporting requirements. We regularly review our data holdings to ensure compliance.</w:t>
      </w:r>
    </w:p>
    <w:p>
      <w:pPr>
        <w:spacing w:after="60" w:before="60"/>
      </w:pPr>
      <w:r>
        <w:rPr>
          <w:rFonts w:ascii="Arial" w:cs="Arial" w:eastAsia="Arial" w:hAnsi="Arial"/>
          <w:color w:val="1A1A1A"/>
          <w:sz w:val="20"/>
          <w:szCs w:val="20"/>
        </w:rPr>
        <w:t xml:space="preserve">Upon the end of a retention period, data will be securely deleted from our Wix CRM, any private CRM, and staff devices and records.</w:t>
      </w:r>
    </w:p>
    <w:p>
      <w:pPr>
        <w:spacing w:after="0" w:before="0"/>
      </w:pPr>
      <w:r>
        <w:t xml:space="preserve"/>
      </w:r>
    </w:p>
    <w:p>
      <w:pPr>
        <w:spacing w:after="60" w:before="160"/>
      </w:pPr>
      <w:r>
        <w:rPr>
          <w:rFonts w:ascii="Arial" w:cs="Arial" w:eastAsia="Arial" w:hAnsi="Arial"/>
          <w:b/>
          <w:bCs/>
          <w:color w:val="2E6B5E"/>
          <w:sz w:val="22"/>
          <w:szCs w:val="22"/>
        </w:rPr>
        <w:t xml:space="preserve">7.2 Retention Periods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900"/>
        <w:gridCol w:w="2460"/>
      </w:tblGrid>
      <w:tr>
        <w:trPr>
          <w:tblHeader/>
        </w:trPr>
        <w:tc>
          <w:tcPr>
            <w:tcW w:type="dxa" w:w="30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Category</w:t>
            </w:r>
          </w:p>
        </w:tc>
        <w:tc>
          <w:tcPr>
            <w:tcW w:type="dxa" w:w="39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Retention Period</w:t>
            </w:r>
          </w:p>
        </w:tc>
        <w:tc>
          <w:tcPr>
            <w:tcW w:type="dxa" w:w="24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Basis</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Customer Name and Email (with consent)</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For the duration of the customer relationship; deleted upon withdrawal of consent or request</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Legitimate Interests</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Date of Birth</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For the duration of the customer relationship; deleted upon withdrawal of consent or request</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Phone Number</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Deleted upon fulfilment of the enquiry or order, unless customer consents to retention</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 Consent</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Delivery / Postal Address</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Deleted upon shipment confirmation, unless customer requests otherwise</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Contract Performance</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Transaction and Purchase Records</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7 years from the date of transaction</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 (Dutch tax law – Belastingdienst)</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Financial and Payment Records</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7 years from the date of transaction</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 (Dutch financial regulations)</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Customer Service Records</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3 years from date of last interaction</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 (dispute resolution)</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Marketing Consent Records</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For the duration of consent + 3 years after withdrawal (to evidence compliance)</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Website Analytics Data</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26 months from collection</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Cookie Data</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As specified in our Cookie Policy (Part Fourteen)</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Legitimate Interests</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CCTV Footage</w:t>
            </w:r>
          </w:p>
        </w:tc>
        <w:tc>
          <w:tcPr>
            <w:tcW w:type="dxa" w:w="39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31 days from recording, unless required for an ongoing investigation</w:t>
            </w:r>
          </w:p>
        </w:tc>
        <w:tc>
          <w:tcPr>
            <w:tcW w:type="dxa" w:w="24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Legitimate Interests; Legal Obligation</w:t>
            </w:r>
          </w:p>
        </w:tc>
      </w:tr>
      <w:tr>
        <w:tc>
          <w:tcPr>
            <w:tcW w:type="dxa" w:w="30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Legal Claim Records</w:t>
            </w:r>
          </w:p>
        </w:tc>
        <w:tc>
          <w:tcPr>
            <w:tcW w:type="dxa" w:w="39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Duration of legal proceedings + 7 years</w:t>
            </w:r>
          </w:p>
        </w:tc>
        <w:tc>
          <w:tcPr>
            <w:tcW w:type="dxa" w:w="24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Legal Obligation; Legitimate Interests</w:t>
            </w:r>
          </w:p>
        </w:tc>
      </w:tr>
    </w:tbl>
    <w:p>
      <w:pPr>
        <w:spacing w:after="0" w:before="0"/>
      </w:pPr>
      <w:r>
        <w:t xml:space="preserve"/>
      </w:r>
    </w:p>
    <w:p>
      <w:pPr>
        <w:spacing w:after="60" w:before="160"/>
      </w:pPr>
      <w:r>
        <w:rPr>
          <w:rFonts w:ascii="Arial" w:cs="Arial" w:eastAsia="Arial" w:hAnsi="Arial"/>
          <w:b/>
          <w:bCs/>
          <w:color w:val="2E6B5E"/>
          <w:sz w:val="22"/>
          <w:szCs w:val="22"/>
        </w:rPr>
        <w:t xml:space="preserve">7.3 Data Deletion</w:t>
      </w:r>
    </w:p>
    <w:p>
      <w:pPr>
        <w:spacing w:after="60" w:before="60"/>
      </w:pPr>
      <w:r>
        <w:rPr>
          <w:rFonts w:ascii="Arial" w:cs="Arial" w:eastAsia="Arial" w:hAnsi="Arial"/>
          <w:color w:val="1A1A1A"/>
          <w:sz w:val="20"/>
          <w:szCs w:val="20"/>
        </w:rPr>
        <w:t xml:space="preserve">At the end of the applicable retention period, personal data will be securely deleted using methods that prevent recovery, or anonymised where data has ongoing statistical or analytical value such that it can no longer be attributed to any identifiable individual.</w:t>
      </w:r>
    </w:p>
    <w:p>
      <w:pPr>
        <w:spacing w:after="60" w:before="60"/>
      </w:pPr>
      <w:r>
        <w:rPr>
          <w:rFonts w:ascii="Arial" w:cs="Arial" w:eastAsia="Arial" w:hAnsi="Arial"/>
          <w:color w:val="1A1A1A"/>
          <w:sz w:val="20"/>
          <w:szCs w:val="20"/>
        </w:rPr>
        <w:t xml:space="preserve">Where you request deletion before the end of the standard retention period, please refer to Section 9.4 (Right to Erasure).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EIGHT: THIRD-PARTY DATA SHARING</w:t>
      </w:r>
    </w:p>
    <w:p>
      <w:pPr>
        <w:pStyle w:val="Heading2"/>
        <w:spacing w:after="80" w:before="240"/>
      </w:pPr>
      <w:r>
        <w:rPr>
          <w:rFonts w:ascii="Arial" w:cs="Arial" w:eastAsia="Arial" w:hAnsi="Arial"/>
          <w:b/>
          <w:bCs/>
          <w:color w:val="1A1A1A"/>
          <w:sz w:val="24"/>
          <w:szCs w:val="24"/>
        </w:rPr>
        <w:t xml:space="preserve">8. Who We Share Your Data With</w:t>
      </w:r>
    </w:p>
    <w:p>
      <w:pPr>
        <w:spacing w:after="60" w:before="160"/>
      </w:pPr>
      <w:r>
        <w:rPr>
          <w:rFonts w:ascii="Arial" w:cs="Arial" w:eastAsia="Arial" w:hAnsi="Arial"/>
          <w:b/>
          <w:bCs/>
          <w:color w:val="2E6B5E"/>
          <w:sz w:val="22"/>
          <w:szCs w:val="22"/>
        </w:rPr>
        <w:t xml:space="preserve">8.1 Our Commitment to Data Minimisation</w:t>
      </w:r>
    </w:p>
    <w:p>
      <w:pPr>
        <w:spacing w:after="60" w:before="60"/>
      </w:pPr>
      <w:r>
        <w:rPr>
          <w:rFonts w:ascii="Arial" w:cs="Arial" w:eastAsia="Arial" w:hAnsi="Arial"/>
          <w:color w:val="1A1A1A"/>
          <w:sz w:val="20"/>
          <w:szCs w:val="20"/>
        </w:rPr>
        <w:t xml:space="preserve">We do not sell your personal data to third parties. We do not share your personal data with third parties for their own independent marketing purposes without your explicit consent. We share personal data with third parties only where:</w:t>
      </w:r>
    </w:p>
    <w:p>
      <w:pPr>
        <w:pStyle w:val="ListParagraph"/>
        <w:numPr>
          <w:ilvl w:val="0"/>
          <w:numId w:val="2"/>
        </w:numPr>
        <w:spacing w:after="40" w:before="40"/>
        <w:ind w:left="360"/>
      </w:pPr>
      <w:r>
        <w:rPr>
          <w:rFonts w:ascii="Arial" w:cs="Arial" w:eastAsia="Arial" w:hAnsi="Arial"/>
          <w:color w:val="1A1A1A"/>
          <w:sz w:val="20"/>
          <w:szCs w:val="20"/>
        </w:rPr>
        <w:t xml:space="preserve">It is necessary to fulfil our contractual obligations to you</w:t>
      </w:r>
    </w:p>
    <w:p>
      <w:pPr>
        <w:pStyle w:val="ListParagraph"/>
        <w:numPr>
          <w:ilvl w:val="0"/>
          <w:numId w:val="2"/>
        </w:numPr>
        <w:spacing w:after="40" w:before="40"/>
        <w:ind w:left="360"/>
      </w:pPr>
      <w:r>
        <w:rPr>
          <w:rFonts w:ascii="Arial" w:cs="Arial" w:eastAsia="Arial" w:hAnsi="Arial"/>
          <w:color w:val="1A1A1A"/>
          <w:sz w:val="20"/>
          <w:szCs w:val="20"/>
        </w:rPr>
        <w:t xml:space="preserve">We are required to do so by law or legal process</w:t>
      </w:r>
    </w:p>
    <w:p>
      <w:pPr>
        <w:pStyle w:val="ListParagraph"/>
        <w:numPr>
          <w:ilvl w:val="0"/>
          <w:numId w:val="2"/>
        </w:numPr>
        <w:spacing w:after="40" w:before="40"/>
        <w:ind w:left="360"/>
      </w:pPr>
      <w:r>
        <w:rPr>
          <w:rFonts w:ascii="Arial" w:cs="Arial" w:eastAsia="Arial" w:hAnsi="Arial"/>
          <w:color w:val="1A1A1A"/>
          <w:sz w:val="20"/>
          <w:szCs w:val="20"/>
        </w:rPr>
        <w:t xml:space="preserve">We have a legitimate interest that is not overridden by your rights</w:t>
      </w:r>
    </w:p>
    <w:p>
      <w:pPr>
        <w:pStyle w:val="ListParagraph"/>
        <w:numPr>
          <w:ilvl w:val="0"/>
          <w:numId w:val="2"/>
        </w:numPr>
        <w:spacing w:after="40" w:before="40"/>
        <w:ind w:left="360"/>
      </w:pPr>
      <w:r>
        <w:rPr>
          <w:rFonts w:ascii="Arial" w:cs="Arial" w:eastAsia="Arial" w:hAnsi="Arial"/>
          <w:color w:val="1A1A1A"/>
          <w:sz w:val="20"/>
          <w:szCs w:val="20"/>
        </w:rPr>
        <w:t xml:space="preserve">You have given your explicit consent</w:t>
      </w:r>
    </w:p>
    <w:p>
      <w:pPr>
        <w:spacing w:after="60" w:before="60"/>
      </w:pPr>
      <w:r>
        <w:rPr>
          <w:rFonts w:ascii="Arial" w:cs="Arial" w:eastAsia="Arial" w:hAnsi="Arial"/>
          <w:color w:val="1A1A1A"/>
          <w:sz w:val="20"/>
          <w:szCs w:val="20"/>
        </w:rPr>
        <w:t xml:space="preserve">We will never share your data with practitioners, event organisers, or any third party without obtaining your agreement first.</w:t>
      </w:r>
    </w:p>
    <w:p>
      <w:pPr>
        <w:spacing w:after="0" w:before="0"/>
      </w:pPr>
      <w:r>
        <w:t xml:space="preserve"/>
      </w:r>
    </w:p>
    <w:p>
      <w:pPr>
        <w:spacing w:after="60" w:before="160"/>
      </w:pPr>
      <w:r>
        <w:rPr>
          <w:rFonts w:ascii="Arial" w:cs="Arial" w:eastAsia="Arial" w:hAnsi="Arial"/>
          <w:b/>
          <w:bCs/>
          <w:color w:val="2E6B5E"/>
          <w:sz w:val="22"/>
          <w:szCs w:val="22"/>
        </w:rPr>
        <w:t xml:space="preserve">8.2 Categories of Third-Party Recipients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200"/>
        <w:gridCol w:w="3560"/>
      </w:tblGrid>
      <w:tr>
        <w:trPr>
          <w:tblHeader/>
        </w:trPr>
        <w:tc>
          <w:tcPr>
            <w:tcW w:type="dxa" w:w="2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Category</w:t>
            </w:r>
          </w:p>
        </w:tc>
        <w:tc>
          <w:tcPr>
            <w:tcW w:type="dxa" w:w="32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35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Data Shared</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Payment Processing Providers (e.g. Wix Payments, Stripe, PayPal)</w:t>
            </w:r>
          </w:p>
        </w:tc>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Secure processing of payment transactions</w:t>
            </w:r>
          </w:p>
        </w:tc>
        <w:tc>
          <w:tcPr>
            <w:tcW w:type="dxa" w:w="35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Payment method type, transaction amount, billing address</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Delivery and Logistics Partners</w:t>
            </w:r>
          </w:p>
        </w:tc>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Fulfilment and delivery of physical orders</w:t>
            </w:r>
          </w:p>
        </w:tc>
        <w:tc>
          <w:tcPr>
            <w:tcW w:type="dxa" w:w="35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delivery address, phone number, email, order details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Wix (CRM and Hosting Platform)</w:t>
            </w:r>
          </w:p>
        </w:tc>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Hosting our digital infrastructure, website, and CRM data storage</w:t>
            </w:r>
          </w:p>
        </w:tc>
        <w:tc>
          <w:tcPr>
            <w:tcW w:type="dxa" w:w="35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All data stored on our digital platform</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Email Service Providers</w:t>
            </w:r>
          </w:p>
        </w:tc>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Sending transactional and marketing emails</w:t>
            </w:r>
          </w:p>
        </w:tc>
        <w:tc>
          <w:tcPr>
            <w:tcW w:type="dxa" w:w="35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and email address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Analytics Providers</w:t>
            </w:r>
          </w:p>
        </w:tc>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Website analytics and performance monitoring</w:t>
            </w:r>
          </w:p>
        </w:tc>
        <w:tc>
          <w:tcPr>
            <w:tcW w:type="dxa" w:w="35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Pseudonymised technical and behavioural data</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Booking Platform Providers</w:t>
            </w:r>
          </w:p>
        </w:tc>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Managing event and session bookings</w:t>
            </w:r>
          </w:p>
        </w:tc>
        <w:tc>
          <w:tcPr>
            <w:tcW w:type="dxa" w:w="35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contact details, booking details</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Practitioners and Event Organisers (consensual only)</w:t>
            </w:r>
          </w:p>
        </w:tc>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Connecting you with a practitioner for an event you have registered for</w:t>
            </w:r>
          </w:p>
        </w:tc>
        <w:tc>
          <w:tcPr>
            <w:tcW w:type="dxa" w:w="35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Name, email, booking details – only with your prior consent</w:t>
            </w:r>
          </w:p>
        </w:tc>
      </w:tr>
      <w:tr>
        <w:tc>
          <w:tcPr>
            <w:tcW w:type="dxa" w:w="2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Legal and Professional Advisors</w:t>
            </w:r>
          </w:p>
        </w:tc>
        <w:tc>
          <w:tcPr>
            <w:tcW w:type="dxa" w:w="32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Obtaining legal, financial, or professional advice</w:t>
            </w:r>
          </w:p>
        </w:tc>
        <w:tc>
          <w:tcPr>
            <w:tcW w:type="dxa" w:w="35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Relevant data as required for the specific matter</w:t>
            </w:r>
          </w:p>
        </w:tc>
      </w:tr>
      <w:tr>
        <w:tc>
          <w:tcPr>
            <w:tcW w:type="dxa" w:w="2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Accounting and Auditing Firms</w:t>
            </w:r>
          </w:p>
        </w:tc>
        <w:tc>
          <w:tcPr>
            <w:tcW w:type="dxa" w:w="32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Financial auditing and accounting services</w:t>
            </w:r>
          </w:p>
        </w:tc>
        <w:tc>
          <w:tcPr>
            <w:tcW w:type="dxa" w:w="35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Transaction data, financial records</w:t>
            </w:r>
          </w:p>
        </w:tc>
      </w:tr>
    </w:tbl>
    <w:p>
      <w:pPr>
        <w:spacing w:after="0" w:before="0"/>
      </w:pPr>
      <w:r>
        <w:t xml:space="preserve"/>
      </w:r>
    </w:p>
    <w:p>
      <w:pPr>
        <w:spacing w:after="60" w:before="160"/>
      </w:pPr>
      <w:r>
        <w:rPr>
          <w:rFonts w:ascii="Arial" w:cs="Arial" w:eastAsia="Arial" w:hAnsi="Arial"/>
          <w:b/>
          <w:bCs/>
          <w:color w:val="2E6B5E"/>
          <w:sz w:val="22"/>
          <w:szCs w:val="22"/>
        </w:rPr>
        <w:t xml:space="preserve">8.3 Regulatory and Legal Recipients</w:t>
      </w:r>
    </w:p>
    <w:p>
      <w:pPr>
        <w:spacing w:after="60" w:before="60"/>
      </w:pPr>
      <w:r>
        <w:rPr>
          <w:rFonts w:ascii="Arial" w:cs="Arial" w:eastAsia="Arial" w:hAnsi="Arial"/>
          <w:color w:val="1A1A1A"/>
          <w:sz w:val="20"/>
          <w:szCs w:val="20"/>
        </w:rPr>
        <w:t xml:space="preserve">We may disclose personal data to law enforcement agencies in response to lawful requests, regulatory authorities (including the Dutch Data Protection Authority – Autoriteit Persoonsgegevens), courts and tribunals, and fraud prevention agencies where required or permitted by law.</w:t>
      </w:r>
    </w:p>
    <w:p>
      <w:pPr>
        <w:spacing w:after="0" w:before="0"/>
      </w:pPr>
      <w:r>
        <w:t xml:space="preserve"/>
      </w:r>
    </w:p>
    <w:p>
      <w:pPr>
        <w:spacing w:after="60" w:before="160"/>
      </w:pPr>
      <w:r>
        <w:rPr>
          <w:rFonts w:ascii="Arial" w:cs="Arial" w:eastAsia="Arial" w:hAnsi="Arial"/>
          <w:b/>
          <w:bCs/>
          <w:color w:val="2E6B5E"/>
          <w:sz w:val="22"/>
          <w:szCs w:val="22"/>
        </w:rPr>
        <w:t xml:space="preserve">8.4 Data Processing Agreements</w:t>
      </w:r>
    </w:p>
    <w:p>
      <w:pPr>
        <w:spacing w:after="60" w:before="60"/>
      </w:pPr>
      <w:r>
        <w:rPr>
          <w:rFonts w:ascii="Arial" w:cs="Arial" w:eastAsia="Arial" w:hAnsi="Arial"/>
          <w:color w:val="1A1A1A"/>
          <w:sz w:val="20"/>
          <w:szCs w:val="20"/>
        </w:rPr>
        <w:t xml:space="preserve">All third parties who process personal data on our behalf are required to enter into a Data Processing Agreement (DPA) with us. They are contractually obliged to process personal data only in accordance with our documented instructions, implement appropriate security measures, and delete or return personal data upon termination of the agreement.</w:t>
      </w:r>
    </w:p>
    <w:p>
      <w:pPr>
        <w:spacing w:after="0" w:before="0"/>
      </w:pPr>
      <w:r>
        <w:t xml:space="preserve"/>
      </w:r>
    </w:p>
    <w:p>
      <w:pPr>
        <w:spacing w:after="60" w:before="160"/>
      </w:pPr>
      <w:r>
        <w:rPr>
          <w:rFonts w:ascii="Arial" w:cs="Arial" w:eastAsia="Arial" w:hAnsi="Arial"/>
          <w:b/>
          <w:bCs/>
          <w:color w:val="2E6B5E"/>
          <w:sz w:val="22"/>
          <w:szCs w:val="22"/>
        </w:rPr>
        <w:t xml:space="preserve">8.5 International Data Transfers</w:t>
      </w:r>
    </w:p>
    <w:p>
      <w:pPr>
        <w:spacing w:after="60" w:before="60"/>
      </w:pPr>
      <w:r>
        <w:rPr>
          <w:rFonts w:ascii="Arial" w:cs="Arial" w:eastAsia="Arial" w:hAnsi="Arial"/>
          <w:color w:val="1A1A1A"/>
          <w:sz w:val="20"/>
          <w:szCs w:val="20"/>
        </w:rPr>
        <w:t xml:space="preserve">Where any service provider processes your personal data outside the European Economic Area (EEA), we ensure that appropriate safeguards are in place, such as the use of Standard Contractual Clauses (SCCs) approved by the European Commission, or the recipient country has an adequacy decision from the Commission. Wix's infrastructure is hosted within the EEA (EU data centres) where possible; please refer to Wix's privacy policy for full details.</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NINE: YOUR RIGHTS</w:t>
      </w:r>
    </w:p>
    <w:p>
      <w:pPr>
        <w:pStyle w:val="Heading2"/>
        <w:spacing w:after="80" w:before="240"/>
      </w:pPr>
      <w:r>
        <w:rPr>
          <w:rFonts w:ascii="Arial" w:cs="Arial" w:eastAsia="Arial" w:hAnsi="Arial"/>
          <w:b/>
          <w:bCs/>
          <w:color w:val="1A1A1A"/>
          <w:sz w:val="24"/>
          <w:szCs w:val="24"/>
        </w:rPr>
        <w:t xml:space="preserve">9. Your Data Protection Rights</w:t>
      </w:r>
    </w:p>
    <w:p>
      <w:pPr>
        <w:spacing w:after="60" w:before="160"/>
      </w:pPr>
      <w:r>
        <w:rPr>
          <w:rFonts w:ascii="Arial" w:cs="Arial" w:eastAsia="Arial" w:hAnsi="Arial"/>
          <w:b/>
          <w:bCs/>
          <w:color w:val="2E6B5E"/>
          <w:sz w:val="22"/>
          <w:szCs w:val="22"/>
        </w:rPr>
        <w:t xml:space="preserve">9.1 Overview of Your Rights</w:t>
      </w:r>
    </w:p>
    <w:p>
      <w:pPr>
        <w:spacing w:after="60" w:before="60"/>
      </w:pPr>
      <w:r>
        <w:rPr>
          <w:rFonts w:ascii="Arial" w:cs="Arial" w:eastAsia="Arial" w:hAnsi="Arial"/>
          <w:color w:val="1A1A1A"/>
          <w:sz w:val="20"/>
          <w:szCs w:val="20"/>
        </w:rPr>
        <w:t xml:space="preserve">Under the GDPR, you have the following rights in relation to your personal data. These rights apply in most circumstances, though some are subject to legal exceptions: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Right</w:t>
            </w:r>
          </w:p>
        </w:tc>
        <w:tc>
          <w:tcPr>
            <w:tcW w:type="dxa" w:w="58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What This Means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Right of Access (Article 15)</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request a copy of the personal data we hold about you (a Subject Access Request).</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Right to Rectification (Article 16)</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ask us to correct inaccurate or incomplete personal data.</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Right to Erasure / 'Right to be Forgotten' (Article 17)</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ask us to delete your personal data where there is no compelling reason for us to continue processing it.</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Right to Restriction of Processing (Article 18)</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ask us to restrict how we use your personal data in certain circumstances.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Right to Data Portability (Article 20)</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request your personal data in a structured, commonly used, machine-readable format, and to transfer it to another organisation.</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Right to Object (Article 21)</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can object to processing based on legitimate interests or for direct marketing purposes.</w:t>
            </w:r>
          </w:p>
        </w:tc>
      </w:tr>
      <w:tr>
        <w:tc>
          <w:tcPr>
            <w:tcW w:type="dxa" w:w="3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Right to Withdraw Consent (Article 7(3))</w:t>
            </w:r>
          </w:p>
        </w:tc>
        <w:tc>
          <w:tcPr>
            <w:tcW w:type="dxa" w:w="58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Where processing is based on consent, you can withdraw it at any time. This does not affect the lawfulness of prior processing.</w:t>
            </w:r>
          </w:p>
        </w:tc>
      </w:tr>
      <w:tr>
        <w:tc>
          <w:tcPr>
            <w:tcW w:type="dxa" w:w="3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Rights in Relation to Automated Decision-Making (Article 22)</w:t>
            </w:r>
          </w:p>
        </w:tc>
        <w:tc>
          <w:tcPr>
            <w:tcW w:type="dxa" w:w="58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You have the right not to be subject to solely automated decisions that significantly affect you. We do not currently engage in such automated decision-making.</w:t>
            </w:r>
          </w:p>
        </w:tc>
      </w:tr>
    </w:tbl>
    <w:p>
      <w:pPr>
        <w:spacing w:after="0" w:before="0"/>
      </w:pPr>
      <w:r>
        <w:t xml:space="preserve"/>
      </w:r>
    </w:p>
    <w:p>
      <w:pPr>
        <w:spacing w:after="60" w:before="160"/>
      </w:pPr>
      <w:r>
        <w:rPr>
          <w:rFonts w:ascii="Arial" w:cs="Arial" w:eastAsia="Arial" w:hAnsi="Arial"/>
          <w:b/>
          <w:bCs/>
          <w:color w:val="2E6B5E"/>
          <w:sz w:val="22"/>
          <w:szCs w:val="22"/>
        </w:rPr>
        <w:t xml:space="preserve">9.2 How to Exercise Your Rights</w:t>
      </w:r>
    </w:p>
    <w:p>
      <w:pPr>
        <w:spacing w:after="60" w:before="60"/>
      </w:pPr>
      <w:r>
        <w:rPr>
          <w:rFonts w:ascii="Arial" w:cs="Arial" w:eastAsia="Arial" w:hAnsi="Arial"/>
          <w:color w:val="1A1A1A"/>
          <w:sz w:val="20"/>
          <w:szCs w:val="20"/>
        </w:rPr>
        <w:t xml:space="preserve">To exercise any of the above rights, please contact us at:</w:t>
      </w:r>
    </w:p>
    <w:p>
      <w:pPr>
        <w:pStyle w:val="ListParagraph"/>
        <w:numPr>
          <w:ilvl w:val="0"/>
          <w:numId w:val="2"/>
        </w:numPr>
        <w:spacing w:after="40" w:before="40"/>
        <w:ind w:left="360"/>
      </w:pPr>
      <w:r>
        <w:rPr>
          <w:rFonts w:ascii="Arial" w:cs="Arial" w:eastAsia="Arial" w:hAnsi="Arial"/>
          <w:color w:val="1A1A1A"/>
          <w:sz w:val="20"/>
          <w:szCs w:val="20"/>
        </w:rPr>
        <w:t xml:space="preserve">Email: info@mahara.love</w:t>
      </w:r>
    </w:p>
    <w:p>
      <w:pPr>
        <w:pStyle w:val="ListParagraph"/>
        <w:numPr>
          <w:ilvl w:val="0"/>
          <w:numId w:val="2"/>
        </w:numPr>
        <w:spacing w:after="40" w:before="40"/>
        <w:ind w:left="360"/>
      </w:pPr>
      <w:r>
        <w:rPr>
          <w:rFonts w:ascii="Arial" w:cs="Arial" w:eastAsia="Arial" w:hAnsi="Arial"/>
          <w:color w:val="1A1A1A"/>
          <w:sz w:val="20"/>
          <w:szCs w:val="20"/>
        </w:rPr>
        <w:t xml:space="preserve">Post: De Clercqstraat 123 H, 1053AK Amsterdam, The Netherlands</w:t>
      </w:r>
    </w:p>
    <w:p>
      <w:pPr>
        <w:pStyle w:val="ListParagraph"/>
        <w:numPr>
          <w:ilvl w:val="0"/>
          <w:numId w:val="2"/>
        </w:numPr>
        <w:spacing w:after="40" w:before="40"/>
        <w:ind w:left="360"/>
      </w:pPr>
      <w:r>
        <w:rPr>
          <w:rFonts w:ascii="Arial" w:cs="Arial" w:eastAsia="Arial" w:hAnsi="Arial"/>
          <w:color w:val="1A1A1A"/>
          <w:sz w:val="20"/>
          <w:szCs w:val="20"/>
        </w:rPr>
        <w:t xml:space="preserve">Telephone: +31 651 038 414</w:t>
      </w:r>
    </w:p>
    <w:p>
      <w:pPr>
        <w:spacing w:after="60" w:before="60"/>
      </w:pPr>
      <w:r>
        <w:rPr>
          <w:rFonts w:ascii="Arial" w:cs="Arial" w:eastAsia="Arial" w:hAnsi="Arial"/>
          <w:color w:val="1A1A1A"/>
          <w:sz w:val="20"/>
          <w:szCs w:val="20"/>
        </w:rPr>
        <w:t xml:space="preserve">We will respond to your request within one calendar month of receipt. In complex cases or where we receive a large number of requests, we may extend this period by a further two months; we will inform you if this is the case.</w:t>
      </w:r>
    </w:p>
    <w:p>
      <w:pPr>
        <w:spacing w:after="60" w:before="60"/>
      </w:pPr>
      <w:r>
        <w:rPr>
          <w:rFonts w:ascii="Arial" w:cs="Arial" w:eastAsia="Arial" w:hAnsi="Arial"/>
          <w:color w:val="1A1A1A"/>
          <w:sz w:val="20"/>
          <w:szCs w:val="20"/>
        </w:rPr>
        <w:t xml:space="preserve">We will not charge a fee for exercising your rights unless your request is manifestly unfounded or excessive, in which case we may charge a reasonable fee or decline the request.</w:t>
      </w:r>
    </w:p>
    <w:p>
      <w:pPr>
        <w:spacing w:after="0" w:before="0"/>
      </w:pPr>
      <w:r>
        <w:t xml:space="preserve"/>
      </w:r>
    </w:p>
    <w:p>
      <w:pPr>
        <w:spacing w:after="60" w:before="160"/>
      </w:pPr>
      <w:r>
        <w:rPr>
          <w:rFonts w:ascii="Arial" w:cs="Arial" w:eastAsia="Arial" w:hAnsi="Arial"/>
          <w:b/>
          <w:bCs/>
          <w:color w:val="2E6B5E"/>
          <w:sz w:val="22"/>
          <w:szCs w:val="22"/>
        </w:rPr>
        <w:t xml:space="preserve">9.3 Identity Verification</w:t>
      </w:r>
    </w:p>
    <w:p>
      <w:pPr>
        <w:spacing w:after="60" w:before="60"/>
      </w:pPr>
      <w:r>
        <w:rPr>
          <w:rFonts w:ascii="Arial" w:cs="Arial" w:eastAsia="Arial" w:hAnsi="Arial"/>
          <w:color w:val="1A1A1A"/>
          <w:sz w:val="20"/>
          <w:szCs w:val="20"/>
        </w:rPr>
        <w:t xml:space="preserve">To protect your personal data, we may need to verify your identity before processing a rights request. We may ask for reasonable information to confirm you are the person whose data is held.</w:t>
      </w:r>
    </w:p>
    <w:p>
      <w:pPr>
        <w:spacing w:after="0" w:before="0"/>
      </w:pPr>
      <w:r>
        <w:t xml:space="preserve"/>
      </w:r>
    </w:p>
    <w:p>
      <w:pPr>
        <w:spacing w:after="60" w:before="160"/>
      </w:pPr>
      <w:r>
        <w:rPr>
          <w:rFonts w:ascii="Arial" w:cs="Arial" w:eastAsia="Arial" w:hAnsi="Arial"/>
          <w:b/>
          <w:bCs/>
          <w:color w:val="2E6B5E"/>
          <w:sz w:val="22"/>
          <w:szCs w:val="22"/>
        </w:rPr>
        <w:t xml:space="preserve">9.4 Right to Erasure – Important Exceptions</w:t>
      </w:r>
    </w:p>
    <w:p>
      <w:pPr>
        <w:spacing w:after="60" w:before="60"/>
      </w:pPr>
      <w:r>
        <w:rPr>
          <w:rFonts w:ascii="Arial" w:cs="Arial" w:eastAsia="Arial" w:hAnsi="Arial"/>
          <w:color w:val="1A1A1A"/>
          <w:sz w:val="20"/>
          <w:szCs w:val="20"/>
        </w:rPr>
        <w:t xml:space="preserve">Your right to erasure is not absolute. We may be unable to delete certain data where we are required to retain it to comply with a legal obligation (for example, transaction records required for tax purposes under Dutch law). We will inform you if this exception applies.</w:t>
      </w:r>
    </w:p>
    <w:p>
      <w:pPr>
        <w:spacing w:after="0" w:before="0"/>
      </w:pPr>
      <w:r>
        <w:t xml:space="preserve"/>
      </w:r>
    </w:p>
    <w:p>
      <w:pPr>
        <w:spacing w:after="60" w:before="160"/>
      </w:pPr>
      <w:r>
        <w:rPr>
          <w:rFonts w:ascii="Arial" w:cs="Arial" w:eastAsia="Arial" w:hAnsi="Arial"/>
          <w:b/>
          <w:bCs/>
          <w:color w:val="2E6B5E"/>
          <w:sz w:val="22"/>
          <w:szCs w:val="22"/>
        </w:rPr>
        <w:t xml:space="preserve">9.5 Right to Lodge a Complaint</w:t>
      </w:r>
    </w:p>
    <w:p>
      <w:pPr>
        <w:spacing w:after="60" w:before="60"/>
      </w:pPr>
      <w:r>
        <w:rPr>
          <w:rFonts w:ascii="Arial" w:cs="Arial" w:eastAsia="Arial" w:hAnsi="Arial"/>
          <w:color w:val="1A1A1A"/>
          <w:sz w:val="20"/>
          <w:szCs w:val="20"/>
        </w:rPr>
        <w:t xml:space="preserve">If you are dissatisfied with how we handle your personal data, you have the right to lodge a complaint with the Dutch Data Protection Authority:</w:t>
      </w:r>
    </w:p>
    <w:p>
      <w:pPr>
        <w:pStyle w:val="ListParagraph"/>
        <w:numPr>
          <w:ilvl w:val="0"/>
          <w:numId w:val="2"/>
        </w:numPr>
        <w:spacing w:after="40" w:before="40"/>
        <w:ind w:left="360"/>
      </w:pPr>
      <w:r>
        <w:rPr>
          <w:rFonts w:ascii="Arial" w:cs="Arial" w:eastAsia="Arial" w:hAnsi="Arial"/>
          <w:color w:val="1A1A1A"/>
          <w:sz w:val="20"/>
          <w:szCs w:val="20"/>
        </w:rPr>
        <w:t xml:space="preserve">Autoriteit Persoonsgegevens (AP)</w:t>
      </w:r>
    </w:p>
    <w:p>
      <w:pPr>
        <w:pStyle w:val="ListParagraph"/>
        <w:numPr>
          <w:ilvl w:val="0"/>
          <w:numId w:val="2"/>
        </w:numPr>
        <w:spacing w:after="40" w:before="40"/>
        <w:ind w:left="360"/>
      </w:pPr>
      <w:r>
        <w:rPr>
          <w:rFonts w:ascii="Arial" w:cs="Arial" w:eastAsia="Arial" w:hAnsi="Arial"/>
          <w:color w:val="1A1A1A"/>
          <w:sz w:val="20"/>
          <w:szCs w:val="20"/>
        </w:rPr>
        <w:t xml:space="preserve">Website: www.autoriteitpersoonsgegevens.nl</w:t>
      </w:r>
    </w:p>
    <w:p>
      <w:pPr>
        <w:pStyle w:val="ListParagraph"/>
        <w:numPr>
          <w:ilvl w:val="0"/>
          <w:numId w:val="2"/>
        </w:numPr>
        <w:spacing w:after="40" w:before="40"/>
        <w:ind w:left="360"/>
      </w:pPr>
      <w:r>
        <w:rPr>
          <w:rFonts w:ascii="Arial" w:cs="Arial" w:eastAsia="Arial" w:hAnsi="Arial"/>
          <w:color w:val="1A1A1A"/>
          <w:sz w:val="20"/>
          <w:szCs w:val="20"/>
        </w:rPr>
        <w:t xml:space="preserve">Address: Hoog Catharijne, Catharijnesingel 2-3, 3511 GC Utrecht, The Netherlands</w:t>
      </w:r>
    </w:p>
    <w:p>
      <w:pPr>
        <w:pStyle w:val="ListParagraph"/>
        <w:numPr>
          <w:ilvl w:val="0"/>
          <w:numId w:val="2"/>
        </w:numPr>
        <w:spacing w:after="40" w:before="40"/>
        <w:ind w:left="360"/>
      </w:pPr>
      <w:r>
        <w:rPr>
          <w:rFonts w:ascii="Arial" w:cs="Arial" w:eastAsia="Arial" w:hAnsi="Arial"/>
          <w:color w:val="1A1A1A"/>
          <w:sz w:val="20"/>
          <w:szCs w:val="20"/>
        </w:rPr>
        <w:t xml:space="preserve">Telephone: +31 (0)70 888 85 00</w:t>
      </w:r>
    </w:p>
    <w:p>
      <w:pPr>
        <w:spacing w:after="60" w:before="60"/>
      </w:pPr>
      <w:r>
        <w:rPr>
          <w:rFonts w:ascii="Arial" w:cs="Arial" w:eastAsia="Arial" w:hAnsi="Arial"/>
          <w:color w:val="1A1A1A"/>
          <w:sz w:val="20"/>
          <w:szCs w:val="20"/>
        </w:rPr>
        <w:t xml:space="preserve">We would always prefer to resolve any concern directly, so please contact us first before making a complaint to the AP.</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TEN: CHILDREN'S DATA</w:t>
      </w:r>
    </w:p>
    <w:p>
      <w:pPr>
        <w:pStyle w:val="Heading2"/>
        <w:spacing w:after="80" w:before="240"/>
      </w:pPr>
      <w:r>
        <w:rPr>
          <w:rFonts w:ascii="Arial" w:cs="Arial" w:eastAsia="Arial" w:hAnsi="Arial"/>
          <w:b/>
          <w:bCs/>
          <w:color w:val="1A1A1A"/>
          <w:sz w:val="24"/>
          <w:szCs w:val="24"/>
        </w:rPr>
        <w:t xml:space="preserve">10. Protection of Children's Personal Data</w:t>
      </w:r>
    </w:p>
    <w:p>
      <w:pPr>
        <w:spacing w:after="60" w:before="60"/>
      </w:pPr>
      <w:r>
        <w:rPr>
          <w:rFonts w:ascii="Arial" w:cs="Arial" w:eastAsia="Arial" w:hAnsi="Arial"/>
          <w:color w:val="1A1A1A"/>
          <w:sz w:val="20"/>
          <w:szCs w:val="20"/>
        </w:rPr>
        <w:t xml:space="preserve">Our Services are not directed to children under the age of 16. We do not knowingly collect personal data from children under 16 without verifiable parental or guardian consent, as required by Article 8 of the GDPR and the Dutch UAVG (Uitvoeringswet AVG).</w:t>
      </w:r>
    </w:p>
    <w:p>
      <w:pPr>
        <w:spacing w:after="60" w:before="60"/>
      </w:pPr>
      <w:r>
        <w:rPr>
          <w:rFonts w:ascii="Arial" w:cs="Arial" w:eastAsia="Arial" w:hAnsi="Arial"/>
          <w:color w:val="1A1A1A"/>
          <w:sz w:val="20"/>
          <w:szCs w:val="20"/>
        </w:rPr>
        <w:t xml:space="preserve">If we discover that personal data has been collected from a child under 16 without appropriate consent, we will delete such data promptly.</w:t>
      </w:r>
    </w:p>
    <w:p>
      <w:pPr>
        <w:spacing w:after="60" w:before="60"/>
      </w:pPr>
      <w:r>
        <w:rPr>
          <w:rFonts w:ascii="Arial" w:cs="Arial" w:eastAsia="Arial" w:hAnsi="Arial"/>
          <w:color w:val="1A1A1A"/>
          <w:sz w:val="20"/>
          <w:szCs w:val="20"/>
        </w:rPr>
        <w:t xml:space="preserve">If you are a parent or guardian and believe we may have inadvertently collected data about a child, please contact us immediately at info@mahara.love.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ELEVEN: COOKIES AND TRACKING TECHNOLOGIES</w:t>
      </w:r>
    </w:p>
    <w:p>
      <w:pPr>
        <w:pStyle w:val="Heading2"/>
        <w:spacing w:after="80" w:before="240"/>
      </w:pPr>
      <w:r>
        <w:rPr>
          <w:rFonts w:ascii="Arial" w:cs="Arial" w:eastAsia="Arial" w:hAnsi="Arial"/>
          <w:b/>
          <w:bCs/>
          <w:color w:val="1A1A1A"/>
          <w:sz w:val="24"/>
          <w:szCs w:val="24"/>
        </w:rPr>
        <w:t xml:space="preserve">11. How We Use Cookies</w:t>
      </w:r>
    </w:p>
    <w:p>
      <w:pPr>
        <w:spacing w:after="60" w:before="60"/>
      </w:pPr>
      <w:r>
        <w:rPr>
          <w:rFonts w:ascii="Arial" w:cs="Arial" w:eastAsia="Arial" w:hAnsi="Arial"/>
          <w:color w:val="1A1A1A"/>
          <w:sz w:val="20"/>
          <w:szCs w:val="20"/>
        </w:rPr>
        <w:t xml:space="preserve">We use cookies and similar tracking technologies on our website. A cookie is a small file placed on your device when you visit a website.</w:t>
      </w:r>
    </w:p>
    <w:p>
      <w:pPr>
        <w:spacing w:after="60" w:before="160"/>
      </w:pPr>
      <w:r>
        <w:rPr>
          <w:rFonts w:ascii="Arial" w:cs="Arial" w:eastAsia="Arial" w:hAnsi="Arial"/>
          <w:b/>
          <w:bCs/>
          <w:color w:val="2E6B5E"/>
          <w:sz w:val="22"/>
          <w:szCs w:val="22"/>
        </w:rPr>
        <w:t xml:space="preserve">11.1 Types of Cookies We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800"/>
        <w:gridCol w:w="3060"/>
      </w:tblGrid>
      <w:tr>
        <w:trPr>
          <w:tblHeader/>
        </w:trPr>
        <w:tc>
          <w:tcPr>
            <w:tcW w:type="dxa" w:w="25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Cookie Type</w:t>
            </w:r>
          </w:p>
        </w:tc>
        <w:tc>
          <w:tcPr>
            <w:tcW w:type="dxa" w:w="38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30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Basis</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Strictly Necessary</w:t>
            </w:r>
          </w:p>
        </w:tc>
        <w:tc>
          <w:tcPr>
            <w:tcW w:type="dxa" w:w="3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Essential for the website to function (e.g. shopping cart, login sessions). Cannot be disabled.</w:t>
            </w:r>
          </w:p>
        </w:tc>
        <w:tc>
          <w:tcPr>
            <w:tcW w:type="dxa" w:w="30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No consent required (Legitimate Interests / Contract)</w:t>
            </w:r>
          </w:p>
        </w:tc>
      </w:tr>
      <w:tr>
        <w:tc>
          <w:tcPr>
            <w:tcW w:type="dxa" w:w="2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Analytics / Performance</w:t>
            </w:r>
          </w:p>
        </w:tc>
        <w:tc>
          <w:tcPr>
            <w:tcW w:type="dxa" w:w="3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Help us understand how visitors use our website (e.g. Google Analytics or Wix Analytics). Data is anonymised where possible.</w:t>
            </w:r>
          </w:p>
        </w:tc>
        <w:tc>
          <w:tcPr>
            <w:tcW w:type="dxa" w:w="30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required</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Functionality</w:t>
            </w:r>
          </w:p>
        </w:tc>
        <w:tc>
          <w:tcPr>
            <w:tcW w:type="dxa" w:w="38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Remember your preferences (e.g. language, location).</w:t>
            </w:r>
          </w:p>
        </w:tc>
        <w:tc>
          <w:tcPr>
            <w:tcW w:type="dxa" w:w="30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required</w:t>
            </w:r>
          </w:p>
        </w:tc>
      </w:tr>
      <w:tr>
        <w:tc>
          <w:tcPr>
            <w:tcW w:type="dxa" w:w="25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Marketing / Targeting</w:t>
            </w:r>
          </w:p>
        </w:tc>
        <w:tc>
          <w:tcPr>
            <w:tcW w:type="dxa" w:w="38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Used to deliver relevant advertisements and track marketing campaign performance.</w:t>
            </w:r>
          </w:p>
        </w:tc>
        <w:tc>
          <w:tcPr>
            <w:tcW w:type="dxa" w:w="30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Consent required</w:t>
            </w:r>
          </w:p>
        </w:tc>
      </w:tr>
    </w:tbl>
    <w:p>
      <w:pPr>
        <w:spacing w:after="0" w:before="0"/>
      </w:pPr>
      <w:r>
        <w:t xml:space="preserve"/>
      </w:r>
    </w:p>
    <w:p>
      <w:pPr>
        <w:spacing w:after="60" w:before="60"/>
      </w:pPr>
      <w:r>
        <w:rPr>
          <w:rFonts w:ascii="Arial" w:cs="Arial" w:eastAsia="Arial" w:hAnsi="Arial"/>
          <w:color w:val="1A1A1A"/>
          <w:sz w:val="20"/>
          <w:szCs w:val="20"/>
        </w:rPr>
        <w:t xml:space="preserve">You can manage your cookie preferences at any time through our Cookie Preference Centre, accessible via the settings link in the footer of our website, or by adjusting your browser settings.</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TWELVE: MARKETING COMMUNICATIONS</w:t>
      </w:r>
    </w:p>
    <w:p>
      <w:pPr>
        <w:pStyle w:val="Heading2"/>
        <w:spacing w:after="80" w:before="240"/>
      </w:pPr>
      <w:r>
        <w:rPr>
          <w:rFonts w:ascii="Arial" w:cs="Arial" w:eastAsia="Arial" w:hAnsi="Arial"/>
          <w:b/>
          <w:bCs/>
          <w:color w:val="1A1A1A"/>
          <w:sz w:val="24"/>
          <w:szCs w:val="24"/>
        </w:rPr>
        <w:t xml:space="preserve">12. Direct Marketing</w:t>
      </w:r>
    </w:p>
    <w:p>
      <w:pPr>
        <w:spacing w:after="60" w:before="60"/>
      </w:pPr>
      <w:r>
        <w:rPr>
          <w:rFonts w:ascii="Arial" w:cs="Arial" w:eastAsia="Arial" w:hAnsi="Arial"/>
          <w:color w:val="1A1A1A"/>
          <w:sz w:val="20"/>
          <w:szCs w:val="20"/>
        </w:rPr>
        <w:t xml:space="preserve">We send marketing communications only to individuals who have explicitly opted in to receive them (new contacts) or who are existing customers with whom we have an established relationship (where legitimate interests apply, subject to an opt-out right).</w:t>
      </w:r>
    </w:p>
    <w:p>
      <w:pPr>
        <w:spacing w:after="60" w:before="60"/>
      </w:pPr>
      <w:r>
        <w:rPr>
          <w:rFonts w:ascii="Arial" w:cs="Arial" w:eastAsia="Arial" w:hAnsi="Arial"/>
          <w:color w:val="1A1A1A"/>
          <w:sz w:val="20"/>
          <w:szCs w:val="20"/>
        </w:rPr>
        <w:t xml:space="preserve">Every marketing communication we send includes an unsubscribe link. You can opt out at any time at no cost and without penalty.</w:t>
      </w:r>
    </w:p>
    <w:p>
      <w:pPr>
        <w:spacing w:after="60" w:before="60"/>
      </w:pPr>
      <w:r>
        <w:rPr>
          <w:rFonts w:ascii="Arial" w:cs="Arial" w:eastAsia="Arial" w:hAnsi="Arial"/>
          <w:color w:val="1A1A1A"/>
          <w:sz w:val="20"/>
          <w:szCs w:val="20"/>
        </w:rPr>
        <w:t xml:space="preserve">We do not share your contact details with any third party for the purpose of sending you marketing communications from those third parties without your explicit consent.</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THIRTEEN: CHANGES TO THIS POLICY</w:t>
      </w:r>
    </w:p>
    <w:p>
      <w:pPr>
        <w:pStyle w:val="Heading2"/>
        <w:spacing w:after="80" w:before="240"/>
      </w:pPr>
      <w:r>
        <w:rPr>
          <w:rFonts w:ascii="Arial" w:cs="Arial" w:eastAsia="Arial" w:hAnsi="Arial"/>
          <w:b/>
          <w:bCs/>
          <w:color w:val="1A1A1A"/>
          <w:sz w:val="24"/>
          <w:szCs w:val="24"/>
        </w:rPr>
        <w:t xml:space="preserve">13. How We Update This Policy</w:t>
      </w:r>
    </w:p>
    <w:p>
      <w:pPr>
        <w:spacing w:after="60" w:before="60"/>
      </w:pPr>
      <w:r>
        <w:rPr>
          <w:rFonts w:ascii="Arial" w:cs="Arial" w:eastAsia="Arial" w:hAnsi="Arial"/>
          <w:color w:val="1A1A1A"/>
          <w:sz w:val="20"/>
          <w:szCs w:val="20"/>
        </w:rPr>
        <w:t xml:space="preserve">We may update this Privacy Policy from time to time to reflect changes in our data practices, legal requirements, or business activities. When we make material changes, we will:</w:t>
      </w:r>
    </w:p>
    <w:p>
      <w:pPr>
        <w:pStyle w:val="ListParagraph"/>
        <w:numPr>
          <w:ilvl w:val="0"/>
          <w:numId w:val="2"/>
        </w:numPr>
        <w:spacing w:after="40" w:before="40"/>
        <w:ind w:left="360"/>
      </w:pPr>
      <w:r>
        <w:rPr>
          <w:rFonts w:ascii="Arial" w:cs="Arial" w:eastAsia="Arial" w:hAnsi="Arial"/>
          <w:color w:val="1A1A1A"/>
          <w:sz w:val="20"/>
          <w:szCs w:val="20"/>
        </w:rPr>
        <w:t xml:space="preserve">Update the "Last Updated" date at the top of this Policy</w:t>
      </w:r>
    </w:p>
    <w:p>
      <w:pPr>
        <w:pStyle w:val="ListParagraph"/>
        <w:numPr>
          <w:ilvl w:val="0"/>
          <w:numId w:val="2"/>
        </w:numPr>
        <w:spacing w:after="40" w:before="40"/>
        <w:ind w:left="360"/>
      </w:pPr>
      <w:r>
        <w:rPr>
          <w:rFonts w:ascii="Arial" w:cs="Arial" w:eastAsia="Arial" w:hAnsi="Arial"/>
          <w:color w:val="1A1A1A"/>
          <w:sz w:val="20"/>
          <w:szCs w:val="20"/>
        </w:rPr>
        <w:t xml:space="preserve">Notify you by email (where you have provided an email address and we have your consent to contact you)</w:t>
      </w:r>
    </w:p>
    <w:p>
      <w:pPr>
        <w:pStyle w:val="ListParagraph"/>
        <w:numPr>
          <w:ilvl w:val="0"/>
          <w:numId w:val="2"/>
        </w:numPr>
        <w:spacing w:after="40" w:before="40"/>
        <w:ind w:left="360"/>
      </w:pPr>
      <w:r>
        <w:rPr>
          <w:rFonts w:ascii="Arial" w:cs="Arial" w:eastAsia="Arial" w:hAnsi="Arial"/>
          <w:color w:val="1A1A1A"/>
          <w:sz w:val="20"/>
          <w:szCs w:val="20"/>
        </w:rPr>
        <w:t xml:space="preserve">Display a prominent notice on our website for a period after the change</w:t>
      </w:r>
    </w:p>
    <w:p>
      <w:pPr>
        <w:spacing w:after="60" w:before="60"/>
      </w:pPr>
      <w:r>
        <w:rPr>
          <w:rFonts w:ascii="Arial" w:cs="Arial" w:eastAsia="Arial" w:hAnsi="Arial"/>
          <w:color w:val="1A1A1A"/>
          <w:sz w:val="20"/>
          <w:szCs w:val="20"/>
        </w:rPr>
        <w:t xml:space="preserve">We encourage you to review this Policy periodically. Continued use of our Services after the effective date of a revised Policy constitutes your acceptance of the changes.</w:t>
      </w:r>
    </w:p>
    <w:p>
      <w:pPr>
        <w:spacing w:after="60" w:before="60"/>
      </w:pPr>
      <w:r>
        <w:rPr>
          <w:rFonts w:ascii="Arial" w:cs="Arial" w:eastAsia="Arial" w:hAnsi="Arial"/>
          <w:color w:val="1A1A1A"/>
          <w:sz w:val="20"/>
          <w:szCs w:val="20"/>
        </w:rPr>
        <w:t xml:space="preserve">Previous versions of this Policy are available upon request by contacting info@mahara.love.</w:t>
      </w:r>
    </w:p>
    <w:p>
      <w:pPr>
        <w:spacing w:after="0" w:before="0"/>
      </w:pPr>
      <w:r>
        <w:t xml:space="preserve"/>
      </w:r>
    </w:p>
    <w:p>
      <w:pPr>
        <w:pStyle w:val="Heading1"/>
        <w:pBdr>
          <w:bottom w:val="single" w:color="2E6B5E" w:sz="6" w:space="6"/>
        </w:pBdr>
        <w:spacing w:after="120" w:before="360"/>
      </w:pPr>
      <w:r>
        <w:rPr>
          <w:rFonts w:ascii="Arial" w:cs="Arial" w:eastAsia="Arial" w:hAnsi="Arial"/>
          <w:b/>
          <w:bCs/>
          <w:color w:val="2E6B5E"/>
          <w:sz w:val="28"/>
          <w:szCs w:val="28"/>
        </w:rPr>
        <w:t xml:space="preserve">PART FOURTEEN: CONTACT AND COMPLAINTS</w:t>
      </w:r>
    </w:p>
    <w:p>
      <w:pPr>
        <w:pStyle w:val="Heading2"/>
        <w:spacing w:after="80" w:before="240"/>
      </w:pPr>
      <w:r>
        <w:rPr>
          <w:rFonts w:ascii="Arial" w:cs="Arial" w:eastAsia="Arial" w:hAnsi="Arial"/>
          <w:b/>
          <w:bCs/>
          <w:color w:val="1A1A1A"/>
          <w:sz w:val="24"/>
          <w:szCs w:val="24"/>
        </w:rPr>
        <w:t xml:space="preserve">14. How to Contact Us</w:t>
      </w:r>
    </w:p>
    <w:p>
      <w:pPr>
        <w:spacing w:after="60" w:before="60"/>
      </w:pPr>
      <w:r>
        <w:rPr>
          <w:rFonts w:ascii="Arial" w:cs="Arial" w:eastAsia="Arial" w:hAnsi="Arial"/>
          <w:color w:val="1A1A1A"/>
          <w:sz w:val="20"/>
          <w:szCs w:val="20"/>
        </w:rPr>
        <w:t xml:space="preserve">For any questions, concerns, or requests relating to this Privacy Policy or the processing of your personal data, please contact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Contact Method</w:t>
            </w:r>
          </w:p>
        </w:tc>
        <w:tc>
          <w:tcPr>
            <w:tcW w:type="dxa" w:w="57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Details</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Email</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info@mahara.love</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Telephone</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+31 651 038 414</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Post</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Mahara Holistic Lifestyle, De Clercqstraat 123 H, 1053AK Amsterdam, The Netherlands</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Website</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mahara.love</w:t>
            </w:r>
          </w:p>
        </w:tc>
      </w:tr>
    </w:tbl>
    <w:p>
      <w:pPr>
        <w:spacing w:after="0" w:before="0"/>
      </w:pPr>
      <w:r>
        <w:t xml:space="preserve"/>
      </w:r>
    </w:p>
    <w:p>
      <w:pPr>
        <w:spacing w:after="60" w:before="60"/>
      </w:pPr>
      <w:r>
        <w:rPr>
          <w:rFonts w:ascii="Arial" w:cs="Arial" w:eastAsia="Arial" w:hAnsi="Arial"/>
          <w:color w:val="1A1A1A"/>
          <w:sz w:val="20"/>
          <w:szCs w:val="20"/>
        </w:rPr>
        <w:t xml:space="preserve">We aim to acknowledge all enquiries within 5 business days and to resolve them within one calendar month.</w:t>
      </w:r>
    </w:p>
    <w:p>
      <w:pPr>
        <w:spacing w:after="0" w:before="0"/>
      </w:pPr>
      <w:r>
        <w:t xml:space="preserve"/>
      </w:r>
    </w:p>
    <w:p>
      <w:pPr>
        <w:spacing w:after="0" w:before="0"/>
      </w:pPr>
      <w:r>
        <w:t xml:space="preserve"/>
      </w:r>
    </w:p>
    <w:p>
      <w:pPr>
        <w:pBdr>
          <w:bottom w:val="single" w:color="DDDDDD" w:sz="4" w:space="1"/>
        </w:pBdr>
        <w:spacing w:after="120" w:before="120"/>
      </w:pPr>
      <w:r>
        <w:t xml:space="preserve"/>
      </w:r>
    </w:p>
    <w:p>
      <w:pPr>
        <w:spacing w:after="80" w:before="160"/>
        <w:jc w:val="center"/>
      </w:pPr>
      <w:r>
        <w:rPr>
          <w:rFonts w:ascii="Arial" w:cs="Arial" w:eastAsia="Arial" w:hAnsi="Arial"/>
          <w:b/>
          <w:bCs/>
          <w:color w:val="2E6B5E"/>
          <w:sz w:val="22"/>
          <w:szCs w:val="2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5760"/>
            <w:tcBorders>
              <w:top w:val="single" w:color="BBBBBB" w:sz="1"/>
              <w:left w:val="single" w:color="BBBBBB" w:sz="1"/>
              <w:bottom w:val="single" w:color="BBBBBB" w:sz="1"/>
              <w:right w:val="single" w:color="BBBBBB" w:sz="1"/>
            </w:tcBorders>
            <w:shd w:fill="2E6B5E" w:val="clear"/>
            <w:tcMar>
              <w:top w:type="dxa" w:w="80"/>
              <w:left w:type="dxa" w:w="120"/>
              <w:bottom w:type="dxa" w:w="80"/>
              <w:right w:type="dxa" w:w="120"/>
            </w:tcMar>
          </w:tcPr>
          <w:p>
            <w:r>
              <w:rPr>
                <w:rFonts w:ascii="Arial" w:cs="Arial" w:eastAsia="Arial" w:hAnsi="Arial"/>
                <w:b/>
                <w:bCs/>
                <w:color w:val="FFFFFF"/>
                <w:sz w:val="19"/>
                <w:szCs w:val="19"/>
              </w:rPr>
              <w:t xml:space="preserve">Details</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Document Reference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PrP1</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Version</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2.0 (Finalised)</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Effective Date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8 April 2026</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Last Reviewed</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8 April 2026</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Next Review Due</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8 April 2027</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Owner</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Mahara Holistic Lifestyle</w:t>
            </w:r>
          </w:p>
        </w:tc>
      </w:tr>
      <w:tr>
        <w:tc>
          <w:tcPr>
            <w:tcW w:type="dxa" w:w="360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bCs/>
                <w:color w:val="1A1A1A"/>
                <w:sz w:val="18"/>
                <w:szCs w:val="18"/>
              </w:rPr>
              <w:t xml:space="preserve">Applicable Law</w:t>
            </w:r>
          </w:p>
        </w:tc>
        <w:tc>
          <w:tcPr>
            <w:tcW w:type="dxa" w:w="5760"/>
            <w:tcBorders>
              <w:top w:val="single" w:color="BBBBBB" w:sz="1"/>
              <w:left w:val="single" w:color="BBBBBB" w:sz="1"/>
              <w:bottom w:val="single" w:color="BBBBBB" w:sz="1"/>
              <w:right w:val="single" w:color="BBBBBB" w:sz="1"/>
            </w:tcBorders>
            <w:shd w:fill="FFFFFF" w:val="clear"/>
            <w:tcMar>
              <w:top w:type="dxa" w:w="70"/>
              <w:left w:type="dxa" w:w="120"/>
              <w:bottom w:type="dxa" w:w="70"/>
              <w:right w:type="dxa" w:w="120"/>
            </w:tcMar>
          </w:tcPr>
          <w:p>
            <w:r>
              <w:rPr>
                <w:rFonts w:ascii="Arial" w:cs="Arial" w:eastAsia="Arial" w:hAnsi="Arial"/>
                <w:b w:val="false"/>
                <w:bCs w:val="false"/>
                <w:color w:val="1A1A1A"/>
                <w:sz w:val="18"/>
                <w:szCs w:val="18"/>
              </w:rPr>
              <w:t xml:space="preserve">GDPR (EU) 2016/679; Dutch UAVG</w:t>
            </w:r>
          </w:p>
        </w:tc>
      </w:tr>
      <w:tr>
        <w:tc>
          <w:tcPr>
            <w:tcW w:type="dxa" w:w="360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bCs/>
                <w:color w:val="1A1A1A"/>
                <w:sz w:val="18"/>
                <w:szCs w:val="18"/>
              </w:rPr>
              <w:t xml:space="preserve">Supervisory Authority</w:t>
            </w:r>
          </w:p>
        </w:tc>
        <w:tc>
          <w:tcPr>
            <w:tcW w:type="dxa" w:w="5760"/>
            <w:tcBorders>
              <w:top w:val="single" w:color="BBBBBB" w:sz="1"/>
              <w:left w:val="single" w:color="BBBBBB" w:sz="1"/>
              <w:bottom w:val="single" w:color="BBBBBB" w:sz="1"/>
              <w:right w:val="single" w:color="BBBBBB" w:sz="1"/>
            </w:tcBorders>
            <w:shd w:fill="F3F8F7" w:val="clear"/>
            <w:tcMar>
              <w:top w:type="dxa" w:w="70"/>
              <w:left w:type="dxa" w:w="120"/>
              <w:bottom w:type="dxa" w:w="70"/>
              <w:right w:type="dxa" w:w="120"/>
            </w:tcMar>
          </w:tcPr>
          <w:p>
            <w:r>
              <w:rPr>
                <w:rFonts w:ascii="Arial" w:cs="Arial" w:eastAsia="Arial" w:hAnsi="Arial"/>
                <w:b w:val="false"/>
                <w:bCs w:val="false"/>
                <w:color w:val="1A1A1A"/>
                <w:sz w:val="18"/>
                <w:szCs w:val="18"/>
              </w:rPr>
              <w:t xml:space="preserve">Autoriteit Persoonsgegevens (AP), The Netherlands</w:t>
            </w:r>
          </w:p>
        </w:tc>
      </w:tr>
    </w:tbl>
    <w:p>
      <w:pPr>
        <w:spacing w:after="0" w:before="0"/>
      </w:pPr>
      <w:r>
        <w:t xml:space="preserve"/>
      </w:r>
    </w:p>
    <w:p>
      <w:pPr>
        <w:spacing w:after="0" w:before="0"/>
      </w:pPr>
      <w:r>
        <w:t xml:space="preserve"/>
      </w:r>
    </w:p>
    <w:p>
      <w:pPr>
        <w:spacing w:after="60" w:before="60"/>
      </w:pPr>
      <w:r>
        <w:rPr>
          <w:rFonts w:ascii="Arial" w:cs="Arial" w:eastAsia="Arial" w:hAnsi="Arial"/>
          <w:i/>
          <w:iCs/>
          <w:color w:val="666666"/>
          <w:sz w:val="20"/>
          <w:szCs w:val="20"/>
        </w:rPr>
        <w:t xml:space="preserve">This Privacy Policy has been prepared to meet the requirements of the General Data Protection Regulation (EU) 2016/679 (GDPR) and the Dutch Uitvoeringswet AVG (UAVG). It does not constitute legal advice. Mahara Holistic Lifestyle recommends seeking independent legal advice to ensure ongoing compliance as applicable laws evolve.</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026"/>
      </w:tabs>
      <w:spacing w:before="80"/>
    </w:pPr>
    <w:r>
      <w:rPr>
        <w:rFonts w:ascii="Arial" w:cs="Arial" w:eastAsia="Arial" w:hAnsi="Arial"/>
        <w:color w:val="666666"/>
        <w:sz w:val="16"/>
        <w:szCs w:val="16"/>
      </w:rPr>
      <w:t xml:space="preserve">Confidential – for public distribution</w:t>
    </w:r>
    <w:r>
      <w:rPr>
        <w:rFonts w:ascii="Arial" w:cs="Arial" w:eastAsia="Arial" w:hAnsi="Arial"/>
        <w:color w:val="666666"/>
        <w:sz w:val="16"/>
        <w:szCs w:val="16"/>
      </w:rPr>
      <w:t xml:space="preserv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B5E" w:sz="6" w:space="6"/>
      </w:pBdr>
      <w:spacing w:after="80"/>
    </w:pPr>
    <w:r>
      <w:rPr>
        <w:rFonts w:ascii="Arial" w:cs="Arial" w:eastAsia="Arial" w:hAnsi="Arial"/>
        <w:color w:val="666666"/>
        <w:sz w:val="18"/>
        <w:szCs w:val="18"/>
      </w:rPr>
      <w:t xml:space="preserve">Mahara Holistic Lifestyle  |  Privacy Policy</w:t>
    </w:r>
    <w:r>
      <w:rPr>
        <w:rFonts w:ascii="Arial" w:cs="Arial" w:eastAsia="Arial" w:hAnsi="Arial"/>
        <w:color w:val="666666"/>
        <w:sz w:val="18"/>
        <w:szCs w:val="18"/>
      </w:rPr>
      <w:t xml:space="preserve">  |  v2.0  |  8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2E6B5E"/>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2026-04-08T10:12:33.388Z</dcterms:created>
  <dcterms:modified xsi:type="dcterms:W3CDTF">2026-04-08T10:12:33.389Z</dcterms:modified>
</cp:coreProperties>
</file>

<file path=docProps/custom.xml><?xml version="1.0" encoding="utf-8"?>
<Properties xmlns="http://schemas.openxmlformats.org/officeDocument/2006/custom-properties" xmlns:vt="http://schemas.openxmlformats.org/officeDocument/2006/docPropsVTypes"/>
</file>